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C00C" w14:textId="77777777" w:rsidR="00EC5A96" w:rsidRPr="00933AD4" w:rsidRDefault="00EC5A96" w:rsidP="00933AD4">
      <w:pPr>
        <w:pStyle w:val="a3"/>
        <w:spacing w:after="40" w:line="360" w:lineRule="auto"/>
        <w:ind w:right="45"/>
        <w:rPr>
          <w:rFonts w:ascii="Arial" w:eastAsia="Arial Unicode MS" w:hAnsi="Arial" w:cs="Arial"/>
          <w:sz w:val="24"/>
          <w:szCs w:val="24"/>
        </w:rPr>
      </w:pPr>
      <w:r w:rsidRPr="00933AD4">
        <w:rPr>
          <w:rFonts w:ascii="Arial" w:eastAsia="Arial Unicode MS" w:hAnsi="Arial" w:cs="Arial"/>
          <w:sz w:val="24"/>
          <w:szCs w:val="24"/>
        </w:rPr>
        <w:t>CURRICULUM VITAE</w:t>
      </w:r>
    </w:p>
    <w:p w14:paraId="3E86375E" w14:textId="77777777" w:rsidR="00EC5A96" w:rsidRPr="00A57DE6" w:rsidRDefault="00EC5A96" w:rsidP="00EC5A96">
      <w:pPr>
        <w:ind w:right="43"/>
        <w:jc w:val="center"/>
        <w:rPr>
          <w:sz w:val="21"/>
          <w:szCs w:val="21"/>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EC5A96" w:rsidRPr="00A57DE6" w14:paraId="215E43DF" w14:textId="77777777" w:rsidTr="00A95F81">
        <w:tc>
          <w:tcPr>
            <w:tcW w:w="1985" w:type="dxa"/>
          </w:tcPr>
          <w:p w14:paraId="3E06F507" w14:textId="7B00C212" w:rsidR="00EC5A96" w:rsidRPr="008E501E" w:rsidRDefault="00135512" w:rsidP="00C90738">
            <w:pPr>
              <w:pStyle w:val="ab"/>
              <w:ind w:right="12"/>
              <w:contextualSpacing/>
              <w:rPr>
                <w:b w:val="0"/>
                <w:i/>
                <w:iCs/>
                <w:lang w:val="en-US"/>
              </w:rPr>
            </w:pPr>
            <w:r w:rsidRPr="00C90738">
              <w:rPr>
                <w:rFonts w:ascii="Arial" w:eastAsia="Arial Unicode MS" w:hAnsi="Arial" w:cs="Arial"/>
                <w:iCs/>
                <w:sz w:val="24"/>
                <w:szCs w:val="24"/>
                <w:lang w:val="en-US"/>
              </w:rPr>
              <w:t>N</w:t>
            </w:r>
            <w:r w:rsidR="00EC5A96" w:rsidRPr="00C90738">
              <w:rPr>
                <w:rFonts w:ascii="Arial" w:eastAsia="Arial Unicode MS" w:hAnsi="Arial" w:cs="Arial"/>
                <w:iCs/>
                <w:sz w:val="24"/>
                <w:szCs w:val="24"/>
                <w:lang w:val="en-US"/>
              </w:rPr>
              <w:t>ame</w:t>
            </w:r>
          </w:p>
        </w:tc>
        <w:tc>
          <w:tcPr>
            <w:tcW w:w="8363" w:type="dxa"/>
          </w:tcPr>
          <w:p w14:paraId="2BF2EC41" w14:textId="20F7397C" w:rsidR="00EC5A96" w:rsidRPr="00CB5F6F" w:rsidRDefault="00EC5A96" w:rsidP="00C90738">
            <w:pPr>
              <w:contextualSpacing/>
              <w:rPr>
                <w:lang w:val="en-US"/>
              </w:rPr>
            </w:pPr>
            <w:r w:rsidRPr="00CB5F6F">
              <w:rPr>
                <w:lang w:val="en-US"/>
              </w:rPr>
              <w:t xml:space="preserve"> </w:t>
            </w:r>
            <w:proofErr w:type="spellStart"/>
            <w:r w:rsidR="00135512" w:rsidRPr="00C90738">
              <w:rPr>
                <w:rFonts w:ascii="Arial" w:eastAsia="Arial Unicode MS" w:hAnsi="Arial" w:cs="Arial"/>
                <w:b/>
              </w:rPr>
              <w:t>Zoia</w:t>
            </w:r>
            <w:proofErr w:type="spellEnd"/>
            <w:r w:rsidR="00135512" w:rsidRPr="00C90738">
              <w:rPr>
                <w:rFonts w:ascii="Arial" w:eastAsia="Arial Unicode MS" w:hAnsi="Arial" w:cs="Arial"/>
                <w:b/>
              </w:rPr>
              <w:t xml:space="preserve"> S. </w:t>
            </w:r>
            <w:proofErr w:type="spellStart"/>
            <w:r w:rsidRPr="00C90738">
              <w:rPr>
                <w:rFonts w:ascii="Arial" w:eastAsia="Arial Unicode MS" w:hAnsi="Arial" w:cs="Arial"/>
                <w:b/>
              </w:rPr>
              <w:t>Podoba</w:t>
            </w:r>
            <w:proofErr w:type="spellEnd"/>
          </w:p>
        </w:tc>
      </w:tr>
      <w:tr w:rsidR="00A0286E" w:rsidRPr="00BA0806" w14:paraId="5B60247B" w14:textId="77777777" w:rsidTr="003B14F5">
        <w:tc>
          <w:tcPr>
            <w:tcW w:w="1985" w:type="dxa"/>
            <w:tcBorders>
              <w:bottom w:val="single" w:sz="4" w:space="0" w:color="auto"/>
            </w:tcBorders>
          </w:tcPr>
          <w:p w14:paraId="549641FD" w14:textId="729BC7B3" w:rsidR="00A0286E" w:rsidRPr="008E501E" w:rsidRDefault="00C90738" w:rsidP="003B14F5">
            <w:pPr>
              <w:spacing w:after="80"/>
              <w:ind w:right="43"/>
              <w:rPr>
                <w:b/>
                <w:i/>
                <w:iCs/>
                <w:lang w:val="en-US"/>
              </w:rPr>
            </w:pPr>
            <w:r>
              <w:rPr>
                <w:rFonts w:ascii="Arial" w:eastAsia="Arial Unicode MS" w:hAnsi="Arial" w:cs="Arial"/>
                <w:b/>
                <w:bCs/>
                <w:iCs/>
                <w:lang w:val="en-US"/>
              </w:rPr>
              <w:t>Current</w:t>
            </w:r>
            <w:r w:rsidR="00A0286E" w:rsidRPr="008E501E">
              <w:rPr>
                <w:b/>
                <w:i/>
                <w:iCs/>
                <w:lang w:val="en-US"/>
              </w:rPr>
              <w:t xml:space="preserve"> </w:t>
            </w:r>
            <w:r w:rsidR="00A0286E" w:rsidRPr="00C90738">
              <w:rPr>
                <w:rFonts w:ascii="Arial" w:eastAsia="Arial Unicode MS" w:hAnsi="Arial" w:cs="Arial"/>
                <w:b/>
                <w:bCs/>
                <w:iCs/>
                <w:lang w:val="en-US"/>
              </w:rPr>
              <w:t>position</w:t>
            </w:r>
          </w:p>
        </w:tc>
        <w:tc>
          <w:tcPr>
            <w:tcW w:w="8363" w:type="dxa"/>
            <w:tcBorders>
              <w:bottom w:val="single" w:sz="4" w:space="0" w:color="auto"/>
            </w:tcBorders>
          </w:tcPr>
          <w:p w14:paraId="4F6C1896" w14:textId="5D491C21" w:rsidR="00A0286E" w:rsidRPr="00C90738" w:rsidRDefault="00A0286E"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Associate professor, Department of World Economy, Faculty of Economics, Saint-Petersburg State University</w:t>
            </w:r>
            <w:r w:rsidR="00C90738">
              <w:rPr>
                <w:rFonts w:ascii="Tahoma" w:hAnsi="Tahoma" w:cs="Tahoma"/>
                <w:sz w:val="24"/>
                <w:szCs w:val="24"/>
                <w:lang w:val="en-US"/>
              </w:rPr>
              <w:t>;</w:t>
            </w:r>
          </w:p>
          <w:p w14:paraId="236E592F" w14:textId="3DF4640F" w:rsidR="004315E7" w:rsidRPr="004315E7" w:rsidRDefault="004315E7" w:rsidP="00C90738">
            <w:pPr>
              <w:pStyle w:val="a5"/>
              <w:contextualSpacing/>
              <w:jc w:val="both"/>
              <w:rPr>
                <w:rFonts w:eastAsia="MS PGothic"/>
                <w:sz w:val="24"/>
              </w:rPr>
            </w:pPr>
            <w:r w:rsidRPr="00C90738">
              <w:rPr>
                <w:rFonts w:ascii="Tahoma" w:hAnsi="Tahoma" w:cs="Tahoma"/>
                <w:sz w:val="24"/>
                <w:szCs w:val="24"/>
                <w:lang w:val="en-US"/>
              </w:rPr>
              <w:t>Senior Research Fellow, Laboratory of Asian Economic Studies, Saint-Petersburg State University</w:t>
            </w:r>
          </w:p>
        </w:tc>
      </w:tr>
      <w:tr w:rsidR="00EC5A96" w:rsidRPr="00BA0806" w14:paraId="1AD76BC6" w14:textId="77777777" w:rsidTr="00A95F81">
        <w:tc>
          <w:tcPr>
            <w:tcW w:w="1985" w:type="dxa"/>
            <w:tcBorders>
              <w:bottom w:val="single" w:sz="4" w:space="0" w:color="auto"/>
            </w:tcBorders>
          </w:tcPr>
          <w:p w14:paraId="77BB1FA6" w14:textId="77777777" w:rsidR="00EC5A96" w:rsidRPr="008E501E" w:rsidRDefault="00EC5A96" w:rsidP="00C90738">
            <w:pPr>
              <w:spacing w:after="80"/>
              <w:ind w:right="43"/>
              <w:rPr>
                <w:b/>
                <w:i/>
                <w:iCs/>
                <w:lang w:val="en-US"/>
              </w:rPr>
            </w:pPr>
            <w:r w:rsidRPr="00C90738">
              <w:rPr>
                <w:rFonts w:ascii="Arial" w:eastAsia="Arial Unicode MS" w:hAnsi="Arial" w:cs="Arial"/>
                <w:b/>
                <w:bCs/>
                <w:iCs/>
                <w:lang w:val="en-US"/>
              </w:rPr>
              <w:t>Education</w:t>
            </w:r>
          </w:p>
        </w:tc>
        <w:tc>
          <w:tcPr>
            <w:tcW w:w="8363" w:type="dxa"/>
            <w:tcBorders>
              <w:bottom w:val="single" w:sz="4" w:space="0" w:color="auto"/>
            </w:tcBorders>
          </w:tcPr>
          <w:p w14:paraId="60BA0ADB" w14:textId="34E32322" w:rsidR="00EC5A96" w:rsidRPr="00C90738" w:rsidRDefault="00EC5A96"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Saint-Pe</w:t>
            </w:r>
            <w:r w:rsidR="009C0A0A" w:rsidRPr="00C90738">
              <w:rPr>
                <w:rFonts w:ascii="Tahoma" w:hAnsi="Tahoma" w:cs="Tahoma"/>
                <w:sz w:val="24"/>
                <w:szCs w:val="24"/>
                <w:lang w:val="en-US"/>
              </w:rPr>
              <w:t>tersburg State University, post</w:t>
            </w:r>
            <w:r w:rsidRPr="00C90738">
              <w:rPr>
                <w:rFonts w:ascii="Tahoma" w:hAnsi="Tahoma" w:cs="Tahoma"/>
                <w:sz w:val="24"/>
                <w:szCs w:val="24"/>
                <w:lang w:val="en-US"/>
              </w:rPr>
              <w:t>graduate course, Diploma of PhD (</w:t>
            </w:r>
            <w:r w:rsidR="00CF7218" w:rsidRPr="00C90738">
              <w:rPr>
                <w:rFonts w:ascii="Tahoma" w:hAnsi="Tahoma" w:cs="Tahoma"/>
                <w:sz w:val="24"/>
                <w:szCs w:val="24"/>
                <w:lang w:val="en-US"/>
              </w:rPr>
              <w:t xml:space="preserve">in </w:t>
            </w:r>
            <w:r w:rsidR="00C90738" w:rsidRPr="00C90738">
              <w:rPr>
                <w:rFonts w:ascii="Tahoma" w:hAnsi="Tahoma" w:cs="Tahoma"/>
                <w:sz w:val="24"/>
                <w:szCs w:val="24"/>
                <w:lang w:val="en-US"/>
              </w:rPr>
              <w:t>Economics)</w:t>
            </w:r>
          </w:p>
          <w:p w14:paraId="5C3F4E98" w14:textId="77777777" w:rsidR="00EC5A96" w:rsidRPr="00C90738" w:rsidRDefault="00EC5A96"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Faculty of International economic relations, Khabarovsk State Academy of Economics and Law, Diploma with distinction</w:t>
            </w:r>
          </w:p>
          <w:p w14:paraId="376BEA04" w14:textId="7B6D7FA4" w:rsidR="00BE5318" w:rsidRPr="00C90738" w:rsidRDefault="00297F46" w:rsidP="00C90738">
            <w:pPr>
              <w:pStyle w:val="a5"/>
              <w:contextualSpacing/>
              <w:jc w:val="both"/>
              <w:rPr>
                <w:rFonts w:ascii="Tahoma" w:hAnsi="Tahoma" w:cs="Tahoma"/>
                <w:sz w:val="24"/>
                <w:szCs w:val="24"/>
                <w:lang w:val="en-US"/>
              </w:rPr>
            </w:pPr>
            <w:r>
              <w:rPr>
                <w:rFonts w:ascii="Tahoma" w:hAnsi="Tahoma" w:cs="Tahoma"/>
                <w:sz w:val="24"/>
                <w:szCs w:val="24"/>
                <w:lang w:val="en-US"/>
              </w:rPr>
              <w:t xml:space="preserve">Department of </w:t>
            </w:r>
            <w:r w:rsidR="00EC5A96" w:rsidRPr="00C90738">
              <w:rPr>
                <w:rFonts w:ascii="Tahoma" w:hAnsi="Tahoma" w:cs="Tahoma"/>
                <w:sz w:val="24"/>
                <w:szCs w:val="24"/>
                <w:lang w:val="en-US"/>
              </w:rPr>
              <w:t>Vocal studies, State Khabarovsk College of Arts</w:t>
            </w:r>
          </w:p>
          <w:p w14:paraId="08C78EF8" w14:textId="77777777" w:rsidR="00C90738" w:rsidRDefault="00C90738" w:rsidP="00C90738">
            <w:pPr>
              <w:pStyle w:val="a5"/>
              <w:contextualSpacing/>
              <w:jc w:val="both"/>
              <w:rPr>
                <w:rFonts w:ascii="Tahoma" w:hAnsi="Tahoma" w:cs="Tahoma"/>
                <w:sz w:val="24"/>
                <w:szCs w:val="24"/>
                <w:lang w:val="en-US"/>
              </w:rPr>
            </w:pPr>
          </w:p>
          <w:p w14:paraId="212D3E36" w14:textId="77777777" w:rsidR="00BA0806" w:rsidRPr="00C90738" w:rsidRDefault="00BA0806"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Advanced training:</w:t>
            </w:r>
          </w:p>
          <w:p w14:paraId="75EAA16A" w14:textId="77777777" w:rsidR="00772964" w:rsidRPr="00C90738" w:rsidRDefault="00772964"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St. Petersburg State University</w:t>
            </w:r>
            <w:r w:rsidRPr="00C90738">
              <w:rPr>
                <w:rFonts w:ascii="Tahoma" w:hAnsi="Tahoma" w:cs="Tahoma" w:hint="eastAsia"/>
                <w:sz w:val="24"/>
                <w:szCs w:val="24"/>
                <w:lang w:val="en-US"/>
              </w:rPr>
              <w:t>’</w:t>
            </w:r>
            <w:r w:rsidRPr="00C90738">
              <w:rPr>
                <w:rFonts w:ascii="Tahoma" w:hAnsi="Tahoma" w:cs="Tahoma"/>
                <w:sz w:val="24"/>
                <w:szCs w:val="24"/>
                <w:lang w:val="en-US"/>
              </w:rPr>
              <w:t xml:space="preserve">s Educational Program “Courses of Oriental Languages” (Japanese language), 2015-2017, Certificate of Completion </w:t>
            </w:r>
          </w:p>
          <w:p w14:paraId="6721AA43" w14:textId="77777777" w:rsidR="004C1019" w:rsidRPr="00C90738" w:rsidRDefault="004C1019"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UNCTAD Virtual Institute online course on Trade and Gender, 2015, Certificate of Completion.</w:t>
            </w:r>
          </w:p>
          <w:p w14:paraId="25AB8879" w14:textId="34E34C35" w:rsidR="007A1DC4" w:rsidRPr="00C90738" w:rsidRDefault="007A1DC4"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UNCTAD Virtual Institute online course on Non-Tariff Measures and Data Collection, 2015, Certificate of Completion.</w:t>
            </w:r>
          </w:p>
          <w:p w14:paraId="339BDAE3" w14:textId="409F41A1" w:rsidR="004C1019" w:rsidRPr="00C90738" w:rsidRDefault="004C1019"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Online course on Politics and Economics of International Energy, FUN MOOC, 2015, Certificate of Completion.</w:t>
            </w:r>
          </w:p>
          <w:p w14:paraId="7FC6BD15" w14:textId="77777777" w:rsidR="004C1019" w:rsidRPr="00C90738" w:rsidRDefault="004C1019"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 xml:space="preserve">«Course delivery educational program development (Blackboard)», </w:t>
            </w:r>
            <w:proofErr w:type="gramStart"/>
            <w:r w:rsidRPr="00C90738">
              <w:rPr>
                <w:rFonts w:ascii="Tahoma" w:hAnsi="Tahoma" w:cs="Tahoma"/>
                <w:sz w:val="24"/>
                <w:szCs w:val="24"/>
                <w:lang w:val="en-US"/>
              </w:rPr>
              <w:t>Saint-Petersburg</w:t>
            </w:r>
            <w:proofErr w:type="gramEnd"/>
            <w:r w:rsidRPr="00C90738">
              <w:rPr>
                <w:rFonts w:ascii="Tahoma" w:hAnsi="Tahoma" w:cs="Tahoma"/>
                <w:sz w:val="24"/>
                <w:szCs w:val="24"/>
                <w:lang w:val="en-US"/>
              </w:rPr>
              <w:t>, 2014, Certificate of Completion.</w:t>
            </w:r>
          </w:p>
          <w:p w14:paraId="2765E14A" w14:textId="77777777" w:rsidR="004C1019" w:rsidRPr="00C90738" w:rsidRDefault="004C1019"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UNCTAD Virtual Institute online course on Trade and Poverty, 2014, Certificate of Completion.</w:t>
            </w:r>
          </w:p>
          <w:p w14:paraId="5FB871D6" w14:textId="58A1783E" w:rsidR="00BA0806" w:rsidRPr="00C90738" w:rsidRDefault="00BA0806"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WTO OMC National Course on Trade Policy «Russian Federation's participation in the multilateral trading system», Moscow, 2012.</w:t>
            </w:r>
          </w:p>
          <w:p w14:paraId="229A7717" w14:textId="2277EE9F" w:rsidR="00AE00B2" w:rsidRPr="00B50953" w:rsidRDefault="00BA0806" w:rsidP="00C90738">
            <w:pPr>
              <w:pStyle w:val="a5"/>
              <w:contextualSpacing/>
              <w:jc w:val="both"/>
              <w:rPr>
                <w:sz w:val="22"/>
                <w:szCs w:val="22"/>
                <w:lang w:val="en-US"/>
              </w:rPr>
            </w:pPr>
            <w:r w:rsidRPr="00C90738">
              <w:rPr>
                <w:rFonts w:ascii="Tahoma" w:hAnsi="Tahoma" w:cs="Tahoma"/>
                <w:sz w:val="24"/>
                <w:szCs w:val="24"/>
                <w:lang w:val="en-US"/>
              </w:rPr>
              <w:t>UNCTAD’s Twenty-fourth Regional Course on Key Issues on the International Economic Agenda for Transition Economies, University of Belgrade, Serbia, 2012, Certificate of Completion.</w:t>
            </w:r>
          </w:p>
        </w:tc>
      </w:tr>
      <w:tr w:rsidR="00C90738" w:rsidRPr="00BA0806" w14:paraId="01388402" w14:textId="77777777" w:rsidTr="00A95F81">
        <w:trPr>
          <w:trHeight w:val="80"/>
        </w:trPr>
        <w:tc>
          <w:tcPr>
            <w:tcW w:w="1985" w:type="dxa"/>
            <w:tcBorders>
              <w:top w:val="nil"/>
            </w:tcBorders>
          </w:tcPr>
          <w:p w14:paraId="3B4F2AAA" w14:textId="24CAA586" w:rsidR="00C90738" w:rsidRPr="008E501E" w:rsidRDefault="00C90738" w:rsidP="00031F67">
            <w:pPr>
              <w:spacing w:after="80"/>
              <w:ind w:right="43"/>
              <w:rPr>
                <w:b/>
                <w:i/>
                <w:iCs/>
                <w:lang w:val="en-US"/>
              </w:rPr>
            </w:pPr>
            <w:r w:rsidRPr="001B42F6">
              <w:rPr>
                <w:rFonts w:ascii="Arial" w:eastAsia="Arial Unicode MS" w:hAnsi="Arial" w:cs="Arial"/>
                <w:b/>
                <w:bCs/>
                <w:iCs/>
                <w:lang w:val="en-US"/>
              </w:rPr>
              <w:t>Scientific Degree</w:t>
            </w:r>
          </w:p>
        </w:tc>
        <w:tc>
          <w:tcPr>
            <w:tcW w:w="8363" w:type="dxa"/>
            <w:tcBorders>
              <w:top w:val="nil"/>
            </w:tcBorders>
          </w:tcPr>
          <w:p w14:paraId="6724936C" w14:textId="3B2B50D6" w:rsidR="00C90738" w:rsidRPr="00C90738" w:rsidRDefault="00C90738" w:rsidP="00C90738">
            <w:pPr>
              <w:pStyle w:val="a5"/>
              <w:contextualSpacing/>
              <w:jc w:val="both"/>
              <w:rPr>
                <w:rFonts w:ascii="Tahoma" w:hAnsi="Tahoma" w:cs="Tahoma"/>
                <w:sz w:val="24"/>
                <w:szCs w:val="24"/>
                <w:lang w:val="en-US"/>
              </w:rPr>
            </w:pPr>
            <w:r w:rsidRPr="00C90738">
              <w:rPr>
                <w:rFonts w:ascii="Tahoma" w:hAnsi="Tahoma" w:cs="Tahoma"/>
                <w:sz w:val="24"/>
                <w:szCs w:val="24"/>
                <w:lang w:val="en-US"/>
              </w:rPr>
              <w:t>PhD (in Economics)</w:t>
            </w:r>
            <w:r>
              <w:rPr>
                <w:rFonts w:ascii="Tahoma" w:hAnsi="Tahoma" w:cs="Tahoma"/>
                <w:sz w:val="24"/>
                <w:szCs w:val="24"/>
                <w:lang w:val="en-US"/>
              </w:rPr>
              <w:t>; Docent</w:t>
            </w:r>
          </w:p>
        </w:tc>
      </w:tr>
      <w:tr w:rsidR="006E4857" w:rsidRPr="00BA0806" w14:paraId="5FB46FC9" w14:textId="77777777" w:rsidTr="003B14F5">
        <w:trPr>
          <w:trHeight w:val="80"/>
        </w:trPr>
        <w:tc>
          <w:tcPr>
            <w:tcW w:w="1985" w:type="dxa"/>
            <w:tcBorders>
              <w:top w:val="nil"/>
            </w:tcBorders>
          </w:tcPr>
          <w:p w14:paraId="6EEB7B4A" w14:textId="77777777" w:rsidR="006E4857" w:rsidRPr="00797D73" w:rsidRDefault="006E4857" w:rsidP="003B14F5">
            <w:pPr>
              <w:spacing w:after="80"/>
              <w:ind w:right="43"/>
              <w:rPr>
                <w:rFonts w:ascii="Arial" w:eastAsia="Arial Unicode MS" w:hAnsi="Arial" w:cs="Arial"/>
                <w:b/>
                <w:bCs/>
                <w:iCs/>
                <w:lang w:val="en-US"/>
              </w:rPr>
            </w:pPr>
            <w:r w:rsidRPr="00797D73">
              <w:rPr>
                <w:rFonts w:ascii="Arial" w:eastAsia="Arial Unicode MS" w:hAnsi="Arial" w:cs="Arial"/>
                <w:b/>
                <w:bCs/>
                <w:iCs/>
                <w:lang w:val="en-US"/>
              </w:rPr>
              <w:t>Major Publications</w:t>
            </w:r>
          </w:p>
        </w:tc>
        <w:tc>
          <w:tcPr>
            <w:tcW w:w="8363" w:type="dxa"/>
            <w:tcBorders>
              <w:top w:val="nil"/>
            </w:tcBorders>
          </w:tcPr>
          <w:p w14:paraId="5AE5B201" w14:textId="26347C82"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 xml:space="preserve">About 50 papers (including a monograph). Some of the publications: </w:t>
            </w:r>
          </w:p>
          <w:p w14:paraId="38EAAE66" w14:textId="62ACE767" w:rsidR="006E4857" w:rsidRDefault="006E4857" w:rsidP="006E4857">
            <w:pPr>
              <w:pStyle w:val="a5"/>
              <w:pBdr>
                <w:top w:val="nil"/>
                <w:left w:val="nil"/>
                <w:bottom w:val="nil"/>
                <w:right w:val="nil"/>
                <w:between w:val="nil"/>
                <w:bar w:val="nil"/>
              </w:pBdr>
              <w:contextualSpacing/>
              <w:jc w:val="both"/>
              <w:rPr>
                <w:rFonts w:ascii="Tahoma" w:hAnsi="Tahoma" w:cs="Tahoma"/>
                <w:sz w:val="24"/>
                <w:szCs w:val="24"/>
                <w:lang w:val="en-US"/>
              </w:rPr>
            </w:pPr>
            <w:r w:rsidRPr="006E4857">
              <w:rPr>
                <w:rFonts w:ascii="Tahoma" w:hAnsi="Tahoma" w:cs="Tahoma"/>
                <w:sz w:val="24"/>
                <w:szCs w:val="24"/>
                <w:lang w:val="en-US"/>
              </w:rPr>
              <w:t xml:space="preserve">Green energy in the BRICS // </w:t>
            </w:r>
            <w:r w:rsidR="000663DA" w:rsidRPr="006E4857">
              <w:rPr>
                <w:rFonts w:ascii="Tahoma" w:hAnsi="Tahoma" w:cs="Tahoma"/>
                <w:sz w:val="24"/>
                <w:szCs w:val="24"/>
                <w:lang w:val="en-US"/>
              </w:rPr>
              <w:t>MEMO Journal (</w:t>
            </w:r>
            <w:proofErr w:type="spellStart"/>
            <w:r w:rsidR="000663DA" w:rsidRPr="006E4857">
              <w:rPr>
                <w:rFonts w:ascii="Tahoma" w:hAnsi="Tahoma" w:cs="Tahoma"/>
                <w:sz w:val="24"/>
                <w:szCs w:val="24"/>
                <w:lang w:val="en-US"/>
              </w:rPr>
              <w:t>Mirovaya</w:t>
            </w:r>
            <w:proofErr w:type="spellEnd"/>
            <w:r w:rsidR="000663DA" w:rsidRPr="006E4857">
              <w:rPr>
                <w:rFonts w:ascii="Tahoma" w:hAnsi="Tahoma" w:cs="Tahoma"/>
                <w:sz w:val="24"/>
                <w:szCs w:val="24"/>
                <w:lang w:val="en-US"/>
              </w:rPr>
              <w:t xml:space="preserve"> </w:t>
            </w:r>
            <w:proofErr w:type="spellStart"/>
            <w:r w:rsidR="000663DA" w:rsidRPr="006E4857">
              <w:rPr>
                <w:rFonts w:ascii="Tahoma" w:hAnsi="Tahoma" w:cs="Tahoma"/>
                <w:sz w:val="24"/>
                <w:szCs w:val="24"/>
                <w:lang w:val="en-US"/>
              </w:rPr>
              <w:t>ekonomika</w:t>
            </w:r>
            <w:proofErr w:type="spellEnd"/>
            <w:r w:rsidR="000663DA" w:rsidRPr="006E4857">
              <w:rPr>
                <w:rFonts w:ascii="Tahoma" w:hAnsi="Tahoma" w:cs="Tahoma"/>
                <w:sz w:val="24"/>
                <w:szCs w:val="24"/>
                <w:lang w:val="en-US"/>
              </w:rPr>
              <w:t xml:space="preserve"> </w:t>
            </w:r>
            <w:proofErr w:type="spellStart"/>
            <w:r w:rsidR="000663DA" w:rsidRPr="006E4857">
              <w:rPr>
                <w:rFonts w:ascii="Tahoma" w:hAnsi="Tahoma" w:cs="Tahoma"/>
                <w:sz w:val="24"/>
                <w:szCs w:val="24"/>
                <w:lang w:val="en-US"/>
              </w:rPr>
              <w:t>i</w:t>
            </w:r>
            <w:proofErr w:type="spellEnd"/>
            <w:r w:rsidR="000663DA" w:rsidRPr="006E4857">
              <w:rPr>
                <w:rFonts w:ascii="Tahoma" w:hAnsi="Tahoma" w:cs="Tahoma"/>
                <w:sz w:val="24"/>
                <w:szCs w:val="24"/>
                <w:lang w:val="en-US"/>
              </w:rPr>
              <w:t xml:space="preserve"> </w:t>
            </w:r>
            <w:proofErr w:type="spellStart"/>
            <w:r w:rsidR="000663DA" w:rsidRPr="006E4857">
              <w:rPr>
                <w:rFonts w:ascii="Tahoma" w:hAnsi="Tahoma" w:cs="Tahoma"/>
                <w:sz w:val="24"/>
                <w:szCs w:val="24"/>
                <w:lang w:val="en-US"/>
              </w:rPr>
              <w:t>mezhdunarodnye</w:t>
            </w:r>
            <w:proofErr w:type="spellEnd"/>
            <w:r w:rsidR="000663DA" w:rsidRPr="006E4857">
              <w:rPr>
                <w:rFonts w:ascii="Tahoma" w:hAnsi="Tahoma" w:cs="Tahoma"/>
                <w:sz w:val="24"/>
                <w:szCs w:val="24"/>
                <w:lang w:val="en-US"/>
              </w:rPr>
              <w:t xml:space="preserve"> otnosheniya)</w:t>
            </w:r>
            <w:r w:rsidRPr="006E4857">
              <w:rPr>
                <w:rFonts w:ascii="Tahoma" w:hAnsi="Tahoma" w:cs="Tahoma"/>
                <w:sz w:val="24"/>
                <w:szCs w:val="24"/>
                <w:lang w:val="en-US"/>
              </w:rPr>
              <w:t xml:space="preserve">, 2018, vol. 62, no. 2, pp. 17-27 (in Russian) (coauthored with </w:t>
            </w:r>
            <w:proofErr w:type="spellStart"/>
            <w:r w:rsidRPr="006E4857">
              <w:rPr>
                <w:rFonts w:ascii="Tahoma" w:hAnsi="Tahoma" w:cs="Tahoma"/>
                <w:sz w:val="24"/>
                <w:szCs w:val="24"/>
                <w:lang w:val="en-US"/>
              </w:rPr>
              <w:t>Kryshneva</w:t>
            </w:r>
            <w:proofErr w:type="spellEnd"/>
            <w:r w:rsidRPr="006E4857">
              <w:rPr>
                <w:rFonts w:ascii="Tahoma" w:hAnsi="Tahoma" w:cs="Tahoma"/>
                <w:sz w:val="24"/>
                <w:szCs w:val="24"/>
                <w:lang w:val="en-US"/>
              </w:rPr>
              <w:t xml:space="preserve"> D.)</w:t>
            </w:r>
            <w:r>
              <w:rPr>
                <w:rFonts w:ascii="Tahoma" w:hAnsi="Tahoma" w:cs="Tahoma"/>
                <w:sz w:val="24"/>
                <w:szCs w:val="24"/>
                <w:lang w:val="en-US"/>
              </w:rPr>
              <w:t xml:space="preserve"> (Scopus, </w:t>
            </w:r>
            <w:proofErr w:type="spellStart"/>
            <w:r>
              <w:rPr>
                <w:rFonts w:ascii="Tahoma" w:hAnsi="Tahoma" w:cs="Tahoma"/>
                <w:sz w:val="24"/>
                <w:szCs w:val="24"/>
                <w:lang w:val="en-US"/>
              </w:rPr>
              <w:t>WoS</w:t>
            </w:r>
            <w:proofErr w:type="spellEnd"/>
            <w:r>
              <w:rPr>
                <w:rFonts w:ascii="Tahoma" w:hAnsi="Tahoma" w:cs="Tahoma"/>
                <w:sz w:val="24"/>
                <w:szCs w:val="24"/>
                <w:lang w:val="en-US"/>
              </w:rPr>
              <w:t xml:space="preserve"> CC)</w:t>
            </w:r>
          </w:p>
          <w:p w14:paraId="7068C662" w14:textId="61E7EE6B" w:rsidR="00782365" w:rsidRPr="00782365" w:rsidRDefault="00782365" w:rsidP="006E4857">
            <w:pPr>
              <w:pStyle w:val="a5"/>
              <w:pBdr>
                <w:top w:val="nil"/>
                <w:left w:val="nil"/>
                <w:bottom w:val="nil"/>
                <w:right w:val="nil"/>
                <w:between w:val="nil"/>
                <w:bar w:val="nil"/>
              </w:pBdr>
              <w:contextualSpacing/>
              <w:jc w:val="both"/>
              <w:rPr>
                <w:rFonts w:ascii="Tahoma" w:hAnsi="Tahoma" w:cs="Tahoma"/>
                <w:sz w:val="24"/>
                <w:szCs w:val="24"/>
                <w:lang w:val="en-US"/>
              </w:rPr>
            </w:pPr>
            <w:proofErr w:type="spellStart"/>
            <w:r>
              <w:rPr>
                <w:rFonts w:ascii="Tahoma" w:hAnsi="Tahoma" w:cs="Tahoma"/>
                <w:sz w:val="24"/>
                <w:szCs w:val="24"/>
                <w:lang w:val="en-US"/>
              </w:rPr>
              <w:t>C</w:t>
            </w:r>
            <w:r w:rsidRPr="00782365">
              <w:rPr>
                <w:rFonts w:ascii="Tahoma" w:hAnsi="Tahoma" w:cs="Tahoma"/>
                <w:sz w:val="24"/>
                <w:szCs w:val="24"/>
                <w:lang w:val="en-US"/>
              </w:rPr>
              <w:t>haebols</w:t>
            </w:r>
            <w:proofErr w:type="spellEnd"/>
            <w:r w:rsidRPr="00782365">
              <w:rPr>
                <w:rFonts w:ascii="Tahoma" w:hAnsi="Tahoma" w:cs="Tahoma"/>
                <w:sz w:val="24"/>
                <w:szCs w:val="24"/>
                <w:lang w:val="en-US"/>
              </w:rPr>
              <w:t xml:space="preserve"> as the basis of export-orien</w:t>
            </w:r>
            <w:r>
              <w:rPr>
                <w:rFonts w:ascii="Tahoma" w:hAnsi="Tahoma" w:cs="Tahoma"/>
                <w:sz w:val="24"/>
                <w:szCs w:val="24"/>
                <w:lang w:val="en-US"/>
              </w:rPr>
              <w:t>ted economy of the Republic of K</w:t>
            </w:r>
            <w:r w:rsidRPr="00782365">
              <w:rPr>
                <w:rFonts w:ascii="Tahoma" w:hAnsi="Tahoma" w:cs="Tahoma"/>
                <w:sz w:val="24"/>
                <w:szCs w:val="24"/>
                <w:lang w:val="en-US"/>
              </w:rPr>
              <w:t>orea</w:t>
            </w:r>
            <w:r>
              <w:rPr>
                <w:rFonts w:ascii="Tahoma" w:hAnsi="Tahoma" w:cs="Tahoma"/>
                <w:sz w:val="24"/>
                <w:szCs w:val="24"/>
                <w:lang w:val="en-US"/>
              </w:rPr>
              <w:t xml:space="preserve"> // Asia and Africa today, 2018, </w:t>
            </w:r>
            <w:r>
              <w:rPr>
                <w:rFonts w:ascii="Tahoma" w:hAnsi="Tahoma" w:cs="Tahoma"/>
                <w:sz w:val="24"/>
                <w:szCs w:val="24"/>
                <w:lang w:val="ru-RU"/>
              </w:rPr>
              <w:t>№</w:t>
            </w:r>
            <w:r>
              <w:rPr>
                <w:rFonts w:ascii="Tahoma" w:hAnsi="Tahoma" w:cs="Tahoma"/>
                <w:sz w:val="24"/>
                <w:szCs w:val="24"/>
                <w:lang w:val="en-US"/>
              </w:rPr>
              <w:t xml:space="preserve">3, </w:t>
            </w:r>
            <w:r w:rsidRPr="006E4857">
              <w:rPr>
                <w:rFonts w:ascii="Tahoma" w:hAnsi="Tahoma" w:cs="Tahoma"/>
                <w:sz w:val="24"/>
                <w:szCs w:val="24"/>
                <w:lang w:val="en-US"/>
              </w:rPr>
              <w:t xml:space="preserve">pp. </w:t>
            </w:r>
            <w:r>
              <w:rPr>
                <w:rFonts w:ascii="Tahoma" w:hAnsi="Tahoma" w:cs="Tahoma"/>
                <w:sz w:val="24"/>
                <w:szCs w:val="24"/>
                <w:lang w:val="en-US"/>
              </w:rPr>
              <w:t>33-40</w:t>
            </w:r>
            <w:r w:rsidRPr="006E4857">
              <w:rPr>
                <w:rFonts w:ascii="Tahoma" w:hAnsi="Tahoma" w:cs="Tahoma"/>
                <w:sz w:val="24"/>
                <w:szCs w:val="24"/>
                <w:lang w:val="en-US"/>
              </w:rPr>
              <w:t xml:space="preserve"> (in Russian) (coauthored with </w:t>
            </w:r>
            <w:proofErr w:type="spellStart"/>
            <w:r>
              <w:rPr>
                <w:rFonts w:ascii="Tahoma" w:hAnsi="Tahoma" w:cs="Tahoma"/>
                <w:sz w:val="24"/>
                <w:szCs w:val="24"/>
                <w:lang w:val="en-US"/>
              </w:rPr>
              <w:t>Tito</w:t>
            </w:r>
            <w:r w:rsidR="006E38C0">
              <w:rPr>
                <w:rFonts w:ascii="Tahoma" w:hAnsi="Tahoma" w:cs="Tahoma"/>
                <w:sz w:val="24"/>
                <w:szCs w:val="24"/>
                <w:lang w:val="en-US"/>
              </w:rPr>
              <w:t>va</w:t>
            </w:r>
            <w:proofErr w:type="spellEnd"/>
            <w:r w:rsidR="006E38C0">
              <w:rPr>
                <w:rFonts w:ascii="Tahoma" w:hAnsi="Tahoma" w:cs="Tahoma"/>
                <w:sz w:val="24"/>
                <w:szCs w:val="24"/>
                <w:lang w:val="en-US"/>
              </w:rPr>
              <w:t xml:space="preserve"> A</w:t>
            </w:r>
            <w:r w:rsidRPr="006E4857">
              <w:rPr>
                <w:rFonts w:ascii="Tahoma" w:hAnsi="Tahoma" w:cs="Tahoma"/>
                <w:sz w:val="24"/>
                <w:szCs w:val="24"/>
                <w:lang w:val="en-US"/>
              </w:rPr>
              <w:t>.)</w:t>
            </w:r>
            <w:r>
              <w:rPr>
                <w:rFonts w:ascii="Tahoma" w:hAnsi="Tahoma" w:cs="Tahoma"/>
                <w:sz w:val="24"/>
                <w:szCs w:val="24"/>
                <w:lang w:val="en-US"/>
              </w:rPr>
              <w:t xml:space="preserve"> (</w:t>
            </w:r>
            <w:proofErr w:type="spellStart"/>
            <w:r>
              <w:rPr>
                <w:rFonts w:ascii="Tahoma" w:hAnsi="Tahoma" w:cs="Tahoma"/>
                <w:sz w:val="24"/>
                <w:szCs w:val="24"/>
                <w:lang w:val="en-US"/>
              </w:rPr>
              <w:t>WoS</w:t>
            </w:r>
            <w:proofErr w:type="spellEnd"/>
            <w:r>
              <w:rPr>
                <w:rFonts w:ascii="Tahoma" w:hAnsi="Tahoma" w:cs="Tahoma"/>
                <w:sz w:val="24"/>
                <w:szCs w:val="24"/>
                <w:lang w:val="en-US"/>
              </w:rPr>
              <w:t xml:space="preserve"> </w:t>
            </w:r>
            <w:r w:rsidR="006E38C0">
              <w:rPr>
                <w:rFonts w:ascii="Tahoma" w:hAnsi="Tahoma" w:cs="Tahoma"/>
                <w:sz w:val="24"/>
                <w:szCs w:val="24"/>
                <w:lang w:val="en-US"/>
              </w:rPr>
              <w:t>RSCI</w:t>
            </w:r>
            <w:r>
              <w:rPr>
                <w:rFonts w:ascii="Tahoma" w:hAnsi="Tahoma" w:cs="Tahoma"/>
                <w:sz w:val="24"/>
                <w:szCs w:val="24"/>
                <w:lang w:val="en-US"/>
              </w:rPr>
              <w:t>)</w:t>
            </w:r>
          </w:p>
          <w:p w14:paraId="1E315753" w14:textId="53066DBF" w:rsidR="006E4857" w:rsidRPr="006E4857" w:rsidRDefault="006E4857" w:rsidP="006E4857">
            <w:pPr>
              <w:pStyle w:val="a5"/>
              <w:pBdr>
                <w:top w:val="nil"/>
                <w:left w:val="nil"/>
                <w:bottom w:val="nil"/>
                <w:right w:val="nil"/>
                <w:between w:val="nil"/>
                <w:bar w:val="nil"/>
              </w:pBdr>
              <w:contextualSpacing/>
              <w:jc w:val="both"/>
              <w:rPr>
                <w:rFonts w:ascii="Tahoma" w:hAnsi="Tahoma" w:cs="Tahoma"/>
                <w:sz w:val="24"/>
                <w:szCs w:val="24"/>
                <w:lang w:val="en-US"/>
              </w:rPr>
            </w:pPr>
            <w:r w:rsidRPr="006E4857">
              <w:rPr>
                <w:rFonts w:ascii="Tahoma" w:hAnsi="Tahoma" w:cs="Tahoma"/>
                <w:sz w:val="24"/>
                <w:szCs w:val="24"/>
                <w:lang w:val="en-US"/>
              </w:rPr>
              <w:t xml:space="preserve">Assessment of Sustainable Development of Major Oil and Gas Transnational Corporations // </w:t>
            </w:r>
            <w:proofErr w:type="spellStart"/>
            <w:r w:rsidRPr="006E4857">
              <w:rPr>
                <w:rFonts w:ascii="Tahoma" w:hAnsi="Tahoma" w:cs="Tahoma"/>
                <w:sz w:val="24"/>
                <w:szCs w:val="24"/>
                <w:lang w:val="en-US"/>
              </w:rPr>
              <w:t>Neftyanoe</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khozyaistvo</w:t>
            </w:r>
            <w:proofErr w:type="spellEnd"/>
            <w:r w:rsidRPr="006E4857">
              <w:rPr>
                <w:rFonts w:ascii="Tahoma" w:hAnsi="Tahoma" w:cs="Tahoma"/>
                <w:sz w:val="24"/>
                <w:szCs w:val="24"/>
                <w:lang w:val="en-US"/>
              </w:rPr>
              <w:t xml:space="preserve"> (Oil Industry), 2017, no 2, pp. 22-25. (</w:t>
            </w:r>
            <w:proofErr w:type="gramStart"/>
            <w:r w:rsidRPr="006E4857">
              <w:rPr>
                <w:rFonts w:ascii="Tahoma" w:hAnsi="Tahoma" w:cs="Tahoma"/>
                <w:sz w:val="24"/>
                <w:szCs w:val="24"/>
                <w:lang w:val="en-US"/>
              </w:rPr>
              <w:t>in</w:t>
            </w:r>
            <w:proofErr w:type="gramEnd"/>
            <w:r w:rsidRPr="006E4857">
              <w:rPr>
                <w:rFonts w:ascii="Tahoma" w:hAnsi="Tahoma" w:cs="Tahoma"/>
                <w:sz w:val="24"/>
                <w:szCs w:val="24"/>
                <w:lang w:val="en-US"/>
              </w:rPr>
              <w:t xml:space="preserve"> Russian) (</w:t>
            </w:r>
            <w:proofErr w:type="gramStart"/>
            <w:r w:rsidRPr="006E4857">
              <w:rPr>
                <w:rFonts w:ascii="Tahoma" w:hAnsi="Tahoma" w:cs="Tahoma"/>
                <w:sz w:val="24"/>
                <w:szCs w:val="24"/>
                <w:lang w:val="en-US"/>
              </w:rPr>
              <w:t>coauthored</w:t>
            </w:r>
            <w:proofErr w:type="gramEnd"/>
            <w:r w:rsidRPr="006E4857">
              <w:rPr>
                <w:rFonts w:ascii="Tahoma" w:hAnsi="Tahoma" w:cs="Tahoma"/>
                <w:sz w:val="24"/>
                <w:szCs w:val="24"/>
                <w:lang w:val="en-US"/>
              </w:rPr>
              <w:t xml:space="preserve"> with </w:t>
            </w:r>
            <w:proofErr w:type="spellStart"/>
            <w:r w:rsidRPr="006E4857">
              <w:rPr>
                <w:rFonts w:ascii="Tahoma" w:hAnsi="Tahoma" w:cs="Tahoma"/>
                <w:sz w:val="24"/>
                <w:szCs w:val="24"/>
                <w:lang w:val="en-US"/>
              </w:rPr>
              <w:t>Lobareva</w:t>
            </w:r>
            <w:proofErr w:type="spellEnd"/>
            <w:r w:rsidRPr="006E4857">
              <w:rPr>
                <w:rFonts w:ascii="Tahoma" w:hAnsi="Tahoma" w:cs="Tahoma"/>
                <w:sz w:val="24"/>
                <w:szCs w:val="24"/>
                <w:lang w:val="en-US"/>
              </w:rPr>
              <w:t xml:space="preserve"> Yu.)</w:t>
            </w:r>
            <w:r>
              <w:rPr>
                <w:rFonts w:ascii="Tahoma" w:hAnsi="Tahoma" w:cs="Tahoma"/>
                <w:sz w:val="24"/>
                <w:szCs w:val="24"/>
                <w:lang w:val="en-US"/>
              </w:rPr>
              <w:t xml:space="preserve"> (Scopus)</w:t>
            </w:r>
          </w:p>
          <w:p w14:paraId="65EFBD94" w14:textId="7757E99B" w:rsidR="006E4857" w:rsidRPr="006E4857" w:rsidRDefault="006E4857" w:rsidP="006E4857">
            <w:pPr>
              <w:pStyle w:val="a5"/>
              <w:pBdr>
                <w:top w:val="nil"/>
                <w:left w:val="nil"/>
                <w:bottom w:val="nil"/>
                <w:right w:val="nil"/>
                <w:between w:val="nil"/>
                <w:bar w:val="nil"/>
              </w:pBdr>
              <w:contextualSpacing/>
              <w:jc w:val="both"/>
              <w:rPr>
                <w:rFonts w:ascii="Tahoma" w:hAnsi="Tahoma" w:cs="Tahoma"/>
                <w:sz w:val="24"/>
                <w:szCs w:val="24"/>
                <w:lang w:val="en-US"/>
              </w:rPr>
            </w:pPr>
            <w:r w:rsidRPr="006E4857">
              <w:rPr>
                <w:rFonts w:ascii="Tahoma" w:hAnsi="Tahoma" w:cs="Tahoma"/>
                <w:sz w:val="24"/>
                <w:szCs w:val="24"/>
                <w:lang w:val="en-US"/>
              </w:rPr>
              <w:t xml:space="preserve">Trends in export specialization of the Republic of South Africa at the beginning of the XXI century // Russian Foreign Economic Journal, vol. 11, pp. 76-92 (in Russian) (coauthored with </w:t>
            </w:r>
            <w:proofErr w:type="spellStart"/>
            <w:r w:rsidRPr="006E4857">
              <w:rPr>
                <w:rFonts w:ascii="Tahoma" w:hAnsi="Tahoma" w:cs="Tahoma"/>
                <w:sz w:val="24"/>
                <w:szCs w:val="24"/>
                <w:lang w:val="en-US"/>
              </w:rPr>
              <w:t>Smirnova</w:t>
            </w:r>
            <w:proofErr w:type="spellEnd"/>
            <w:r w:rsidRPr="006E4857">
              <w:rPr>
                <w:rFonts w:ascii="Tahoma" w:hAnsi="Tahoma" w:cs="Tahoma"/>
                <w:sz w:val="24"/>
                <w:szCs w:val="24"/>
                <w:lang w:val="en-US"/>
              </w:rPr>
              <w:t xml:space="preserve"> M.)</w:t>
            </w:r>
          </w:p>
          <w:p w14:paraId="3948B9F9" w14:textId="77777777"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 xml:space="preserve">The world economy and international economic relations. Compendium of teaching materials. 2017  (in Russian) (coauthored with </w:t>
            </w:r>
            <w:proofErr w:type="spellStart"/>
            <w:r w:rsidRPr="006E4857">
              <w:rPr>
                <w:rFonts w:ascii="Tahoma" w:hAnsi="Tahoma" w:cs="Tahoma"/>
                <w:sz w:val="24"/>
                <w:szCs w:val="24"/>
                <w:lang w:val="en-US"/>
              </w:rPr>
              <w:t>Gubina</w:t>
            </w:r>
            <w:proofErr w:type="spellEnd"/>
            <w:r w:rsidRPr="006E4857">
              <w:rPr>
                <w:rFonts w:ascii="Tahoma" w:hAnsi="Tahoma" w:cs="Tahoma"/>
                <w:sz w:val="24"/>
                <w:szCs w:val="24"/>
                <w:lang w:val="en-US"/>
              </w:rPr>
              <w:t xml:space="preserve"> M., </w:t>
            </w:r>
            <w:proofErr w:type="spellStart"/>
            <w:r w:rsidRPr="006E4857">
              <w:rPr>
                <w:rFonts w:ascii="Tahoma" w:hAnsi="Tahoma" w:cs="Tahoma"/>
                <w:sz w:val="24"/>
                <w:szCs w:val="24"/>
                <w:lang w:val="en-US"/>
              </w:rPr>
              <w:t>Koval</w:t>
            </w:r>
            <w:proofErr w:type="spellEnd"/>
            <w:r w:rsidRPr="006E4857">
              <w:rPr>
                <w:rFonts w:ascii="Tahoma" w:hAnsi="Tahoma" w:cs="Tahoma"/>
                <w:sz w:val="24"/>
                <w:szCs w:val="24"/>
                <w:lang w:val="en-US"/>
              </w:rPr>
              <w:t xml:space="preserve"> A., </w:t>
            </w:r>
            <w:proofErr w:type="spellStart"/>
            <w:r w:rsidRPr="006E4857">
              <w:rPr>
                <w:rFonts w:ascii="Tahoma" w:hAnsi="Tahoma" w:cs="Tahoma"/>
                <w:sz w:val="24"/>
                <w:szCs w:val="24"/>
                <w:lang w:val="en-US"/>
              </w:rPr>
              <w:t>Sutyrin</w:t>
            </w:r>
            <w:proofErr w:type="spellEnd"/>
            <w:r w:rsidRPr="006E4857">
              <w:rPr>
                <w:rFonts w:ascii="Tahoma" w:hAnsi="Tahoma" w:cs="Tahoma"/>
                <w:sz w:val="24"/>
                <w:szCs w:val="24"/>
                <w:lang w:val="en-US"/>
              </w:rPr>
              <w:t xml:space="preserve"> S.F.)</w:t>
            </w:r>
          </w:p>
          <w:p w14:paraId="36134BD1" w14:textId="1C1FA3F6"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lastRenderedPageBreak/>
              <w:t>Japan’s special tariff system: empirical analysis // MEMO Journal (</w:t>
            </w:r>
            <w:proofErr w:type="spellStart"/>
            <w:r w:rsidRPr="006E4857">
              <w:rPr>
                <w:rFonts w:ascii="Tahoma" w:hAnsi="Tahoma" w:cs="Tahoma"/>
                <w:sz w:val="24"/>
                <w:szCs w:val="24"/>
                <w:lang w:val="en-US"/>
              </w:rPr>
              <w:t>Mirovaya</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ekonomika</w:t>
            </w:r>
            <w:proofErr w:type="spellEnd"/>
            <w:r w:rsidRPr="006E4857">
              <w:rPr>
                <w:rFonts w:ascii="Tahoma" w:hAnsi="Tahoma" w:cs="Tahoma"/>
                <w:sz w:val="24"/>
                <w:szCs w:val="24"/>
                <w:lang w:val="en-US"/>
              </w:rPr>
              <w:t xml:space="preserve"> i </w:t>
            </w:r>
            <w:proofErr w:type="spellStart"/>
            <w:r w:rsidRPr="006E4857">
              <w:rPr>
                <w:rFonts w:ascii="Tahoma" w:hAnsi="Tahoma" w:cs="Tahoma"/>
                <w:sz w:val="24"/>
                <w:szCs w:val="24"/>
                <w:lang w:val="en-US"/>
              </w:rPr>
              <w:t>mezhdunarodnye</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otnosheniya</w:t>
            </w:r>
            <w:proofErr w:type="spellEnd"/>
            <w:r w:rsidRPr="006E4857">
              <w:rPr>
                <w:rFonts w:ascii="Tahoma" w:hAnsi="Tahoma" w:cs="Tahoma"/>
                <w:sz w:val="24"/>
                <w:szCs w:val="24"/>
                <w:lang w:val="en-US"/>
              </w:rPr>
              <w:t xml:space="preserve">), 2015, no. 5 (in Russian) (coauthored with </w:t>
            </w:r>
            <w:proofErr w:type="spellStart"/>
            <w:r w:rsidRPr="006E4857">
              <w:rPr>
                <w:rFonts w:ascii="Tahoma" w:hAnsi="Tahoma" w:cs="Tahoma"/>
                <w:sz w:val="24"/>
                <w:szCs w:val="24"/>
                <w:lang w:val="en-US"/>
              </w:rPr>
              <w:t>Gorshkov</w:t>
            </w:r>
            <w:proofErr w:type="spellEnd"/>
            <w:r w:rsidRPr="006E4857">
              <w:rPr>
                <w:rFonts w:ascii="Tahoma" w:hAnsi="Tahoma" w:cs="Tahoma"/>
                <w:sz w:val="24"/>
                <w:szCs w:val="24"/>
                <w:lang w:val="en-US"/>
              </w:rPr>
              <w:t xml:space="preserve"> V.)</w:t>
            </w:r>
            <w:r>
              <w:rPr>
                <w:rFonts w:ascii="Tahoma" w:hAnsi="Tahoma" w:cs="Tahoma"/>
                <w:sz w:val="24"/>
                <w:szCs w:val="24"/>
                <w:lang w:val="en-US"/>
              </w:rPr>
              <w:t xml:space="preserve"> (Scopus)</w:t>
            </w:r>
          </w:p>
          <w:p w14:paraId="1D5059E9" w14:textId="77777777"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Chapter 15. International business. Theory and practice. Tutorial for bachelors. St. Petersburg, 2014 (in Russian) (collective of authors)</w:t>
            </w:r>
          </w:p>
          <w:p w14:paraId="2E95EFFA" w14:textId="77777777"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 xml:space="preserve">International trade: recent trends in the context of globalization //Journal of Economy and entrepreneurship, 2014, Vol. 8, Nom. 3 (in Russian) (coauthored with </w:t>
            </w:r>
            <w:proofErr w:type="spellStart"/>
            <w:r w:rsidRPr="006E4857">
              <w:rPr>
                <w:rFonts w:ascii="Tahoma" w:hAnsi="Tahoma" w:cs="Tahoma"/>
                <w:sz w:val="24"/>
                <w:szCs w:val="24"/>
                <w:lang w:val="en-US"/>
              </w:rPr>
              <w:t>Kokushkina</w:t>
            </w:r>
            <w:proofErr w:type="spellEnd"/>
            <w:r w:rsidRPr="006E4857">
              <w:rPr>
                <w:rFonts w:ascii="Tahoma" w:hAnsi="Tahoma" w:cs="Tahoma"/>
                <w:sz w:val="24"/>
                <w:szCs w:val="24"/>
                <w:lang w:val="en-US"/>
              </w:rPr>
              <w:t xml:space="preserve"> I.)</w:t>
            </w:r>
          </w:p>
          <w:p w14:paraId="4924035D" w14:textId="77777777"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Japan-Russia Cooperation in Oil and Gas Sectors //the Quarterly journal of Economic Studies/ The Economic Society of Osaka City University, 2013, vol. 114, no.1 (in English)</w:t>
            </w:r>
          </w:p>
          <w:p w14:paraId="05A1F3CF" w14:textId="25D25AB6"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Stable aggregated currency approach in the energy resources pricing. (</w:t>
            </w:r>
            <w:proofErr w:type="gramStart"/>
            <w:r w:rsidRPr="006E4857">
              <w:rPr>
                <w:rFonts w:ascii="Tahoma" w:hAnsi="Tahoma" w:cs="Tahoma"/>
                <w:sz w:val="24"/>
                <w:szCs w:val="24"/>
                <w:lang w:val="en-US"/>
              </w:rPr>
              <w:t>coauthored</w:t>
            </w:r>
            <w:proofErr w:type="gramEnd"/>
            <w:r w:rsidRPr="006E4857">
              <w:rPr>
                <w:rFonts w:ascii="Tahoma" w:hAnsi="Tahoma" w:cs="Tahoma"/>
                <w:sz w:val="24"/>
                <w:szCs w:val="24"/>
                <w:lang w:val="en-US"/>
              </w:rPr>
              <w:t xml:space="preserve"> with </w:t>
            </w:r>
            <w:proofErr w:type="spellStart"/>
            <w:r w:rsidRPr="006E4857">
              <w:rPr>
                <w:rFonts w:ascii="Tahoma" w:hAnsi="Tahoma" w:cs="Tahoma"/>
                <w:sz w:val="24"/>
                <w:szCs w:val="24"/>
                <w:lang w:val="en-US"/>
              </w:rPr>
              <w:t>Nenashev</w:t>
            </w:r>
            <w:proofErr w:type="spellEnd"/>
            <w:r w:rsidRPr="006E4857">
              <w:rPr>
                <w:rFonts w:ascii="Tahoma" w:hAnsi="Tahoma" w:cs="Tahoma"/>
                <w:sz w:val="24"/>
                <w:szCs w:val="24"/>
                <w:lang w:val="en-US"/>
              </w:rPr>
              <w:t xml:space="preserve"> D.) // </w:t>
            </w:r>
            <w:proofErr w:type="spellStart"/>
            <w:r w:rsidRPr="006E4857">
              <w:rPr>
                <w:rFonts w:ascii="Tahoma" w:hAnsi="Tahoma" w:cs="Tahoma"/>
                <w:sz w:val="24"/>
                <w:szCs w:val="24"/>
                <w:lang w:val="en-US"/>
              </w:rPr>
              <w:t>Vestnik</w:t>
            </w:r>
            <w:proofErr w:type="spellEnd"/>
            <w:r w:rsidRPr="006E4857">
              <w:rPr>
                <w:rFonts w:ascii="Tahoma" w:hAnsi="Tahoma" w:cs="Tahoma"/>
                <w:sz w:val="24"/>
                <w:szCs w:val="24"/>
                <w:lang w:val="en-US"/>
              </w:rPr>
              <w:t xml:space="preserve"> Sankt-</w:t>
            </w:r>
            <w:proofErr w:type="spellStart"/>
            <w:r w:rsidRPr="006E4857">
              <w:rPr>
                <w:rFonts w:ascii="Tahoma" w:hAnsi="Tahoma" w:cs="Tahoma"/>
                <w:sz w:val="24"/>
                <w:szCs w:val="24"/>
                <w:lang w:val="en-US"/>
              </w:rPr>
              <w:t>Peterburgskogo</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universiteta</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Seriya</w:t>
            </w:r>
            <w:proofErr w:type="spellEnd"/>
            <w:r w:rsidRPr="006E4857">
              <w:rPr>
                <w:rFonts w:ascii="Tahoma" w:hAnsi="Tahoma" w:cs="Tahoma"/>
                <w:sz w:val="24"/>
                <w:szCs w:val="24"/>
                <w:lang w:val="en-US"/>
              </w:rPr>
              <w:t xml:space="preserve"> 5: </w:t>
            </w:r>
            <w:proofErr w:type="spellStart"/>
            <w:r w:rsidRPr="006E4857">
              <w:rPr>
                <w:rFonts w:ascii="Tahoma" w:hAnsi="Tahoma" w:cs="Tahoma"/>
                <w:sz w:val="24"/>
                <w:szCs w:val="24"/>
                <w:lang w:val="en-US"/>
              </w:rPr>
              <w:t>Ekonomika</w:t>
            </w:r>
            <w:proofErr w:type="spellEnd"/>
            <w:r w:rsidRPr="006E4857">
              <w:rPr>
                <w:rFonts w:ascii="Tahoma" w:hAnsi="Tahoma" w:cs="Tahoma"/>
                <w:sz w:val="24"/>
                <w:szCs w:val="24"/>
                <w:lang w:val="en-US"/>
              </w:rPr>
              <w:t>, 2010, no.1 (in Russian)</w:t>
            </w:r>
            <w:r>
              <w:rPr>
                <w:rFonts w:ascii="Tahoma" w:hAnsi="Tahoma" w:cs="Tahoma"/>
                <w:sz w:val="24"/>
                <w:szCs w:val="24"/>
                <w:lang w:val="en-US"/>
              </w:rPr>
              <w:t xml:space="preserve"> (</w:t>
            </w:r>
            <w:proofErr w:type="spellStart"/>
            <w:r>
              <w:rPr>
                <w:rFonts w:ascii="Tahoma" w:hAnsi="Tahoma" w:cs="Tahoma"/>
                <w:sz w:val="24"/>
                <w:szCs w:val="24"/>
                <w:lang w:val="en-US"/>
              </w:rPr>
              <w:t>WoS</w:t>
            </w:r>
            <w:proofErr w:type="spellEnd"/>
            <w:r>
              <w:rPr>
                <w:rFonts w:ascii="Tahoma" w:hAnsi="Tahoma" w:cs="Tahoma"/>
                <w:sz w:val="24"/>
                <w:szCs w:val="24"/>
                <w:lang w:val="en-US"/>
              </w:rPr>
              <w:t xml:space="preserve"> </w:t>
            </w:r>
            <w:r w:rsidRPr="006E4857">
              <w:rPr>
                <w:rFonts w:ascii="Tahoma" w:hAnsi="Tahoma" w:cs="Tahoma"/>
                <w:sz w:val="24"/>
                <w:szCs w:val="24"/>
                <w:lang w:val="en-US"/>
              </w:rPr>
              <w:t>RSCI)</w:t>
            </w:r>
          </w:p>
          <w:p w14:paraId="31130AB1" w14:textId="77777777"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The SCO Energy initiatives and the cooperation of Russia, Chi</w:t>
            </w:r>
            <w:r w:rsidRPr="006E4857">
              <w:rPr>
                <w:rFonts w:ascii="Tahoma" w:hAnsi="Tahoma" w:cs="Tahoma"/>
                <w:sz w:val="24"/>
                <w:szCs w:val="24"/>
                <w:lang w:val="en-US"/>
              </w:rPr>
              <w:softHyphen/>
              <w:t xml:space="preserve">na and Kazakhstan in oil sphere // </w:t>
            </w:r>
            <w:proofErr w:type="spellStart"/>
            <w:r w:rsidRPr="006E4857">
              <w:rPr>
                <w:rFonts w:ascii="Tahoma" w:hAnsi="Tahoma" w:cs="Tahoma"/>
                <w:sz w:val="24"/>
                <w:szCs w:val="24"/>
                <w:lang w:val="en-US"/>
              </w:rPr>
              <w:t>Izvestiya</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Uralskogo</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gosudarstvennogo</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ekonomicheskogo</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universiteta</w:t>
            </w:r>
            <w:proofErr w:type="spellEnd"/>
            <w:r w:rsidRPr="006E4857">
              <w:rPr>
                <w:rFonts w:ascii="Tahoma" w:hAnsi="Tahoma" w:cs="Tahoma"/>
                <w:sz w:val="24"/>
                <w:szCs w:val="24"/>
                <w:lang w:val="en-US"/>
              </w:rPr>
              <w:t xml:space="preserve">, 2009, no. 2 (24) (in Russian) (coauthored with </w:t>
            </w:r>
            <w:proofErr w:type="spellStart"/>
            <w:r w:rsidRPr="006E4857">
              <w:rPr>
                <w:rFonts w:ascii="Tahoma" w:hAnsi="Tahoma" w:cs="Tahoma"/>
                <w:sz w:val="24"/>
                <w:szCs w:val="24"/>
                <w:lang w:val="en-US"/>
              </w:rPr>
              <w:t>Popova</w:t>
            </w:r>
            <w:proofErr w:type="spellEnd"/>
            <w:r w:rsidRPr="006E4857">
              <w:rPr>
                <w:rFonts w:ascii="Tahoma" w:hAnsi="Tahoma" w:cs="Tahoma"/>
                <w:sz w:val="24"/>
                <w:szCs w:val="24"/>
                <w:lang w:val="en-US"/>
              </w:rPr>
              <w:t xml:space="preserve"> L. V., </w:t>
            </w:r>
            <w:proofErr w:type="spellStart"/>
            <w:r w:rsidRPr="006E4857">
              <w:rPr>
                <w:rFonts w:ascii="Tahoma" w:hAnsi="Tahoma" w:cs="Tahoma"/>
                <w:sz w:val="24"/>
                <w:szCs w:val="24"/>
                <w:lang w:val="en-US"/>
              </w:rPr>
              <w:t>Sutyrin</w:t>
            </w:r>
            <w:proofErr w:type="spellEnd"/>
            <w:r w:rsidRPr="006E4857">
              <w:rPr>
                <w:rFonts w:ascii="Tahoma" w:hAnsi="Tahoma" w:cs="Tahoma"/>
                <w:sz w:val="24"/>
                <w:szCs w:val="24"/>
                <w:lang w:val="en-US"/>
              </w:rPr>
              <w:t xml:space="preserve"> S. F.)</w:t>
            </w:r>
          </w:p>
          <w:p w14:paraId="428DEE82" w14:textId="77777777" w:rsidR="006E4857" w:rsidRPr="006E4857" w:rsidRDefault="006E4857" w:rsidP="006E4857">
            <w:pPr>
              <w:pStyle w:val="a5"/>
              <w:contextualSpacing/>
              <w:jc w:val="both"/>
              <w:rPr>
                <w:rFonts w:ascii="Tahoma" w:hAnsi="Tahoma" w:cs="Tahoma"/>
                <w:sz w:val="24"/>
                <w:szCs w:val="24"/>
                <w:lang w:val="en-US"/>
              </w:rPr>
            </w:pPr>
            <w:r w:rsidRPr="006E4857">
              <w:rPr>
                <w:rFonts w:ascii="Tahoma" w:hAnsi="Tahoma" w:cs="Tahoma"/>
                <w:sz w:val="24"/>
                <w:szCs w:val="24"/>
                <w:lang w:val="en-US"/>
              </w:rPr>
              <w:t>Modern tendencies of fuel markets in Northeast Asian countries. Monograph. St. Petersburg, 2008 (in Russian)</w:t>
            </w:r>
          </w:p>
          <w:p w14:paraId="5A03D2A2" w14:textId="0DFA23B8" w:rsidR="006E4857" w:rsidRPr="004C1019" w:rsidRDefault="006E4857" w:rsidP="006E4857">
            <w:pPr>
              <w:pStyle w:val="a5"/>
              <w:contextualSpacing/>
              <w:jc w:val="both"/>
              <w:rPr>
                <w:lang w:val="en-US"/>
              </w:rPr>
            </w:pPr>
            <w:r w:rsidRPr="006E4857">
              <w:rPr>
                <w:rFonts w:ascii="Tahoma" w:hAnsi="Tahoma" w:cs="Tahoma"/>
                <w:sz w:val="24"/>
                <w:szCs w:val="24"/>
                <w:lang w:val="en-US"/>
              </w:rPr>
              <w:t xml:space="preserve">Coal Market in the North-East Asia // </w:t>
            </w:r>
            <w:proofErr w:type="spellStart"/>
            <w:r w:rsidRPr="006E4857">
              <w:rPr>
                <w:rFonts w:ascii="Tahoma" w:hAnsi="Tahoma" w:cs="Tahoma"/>
                <w:sz w:val="24"/>
                <w:szCs w:val="24"/>
                <w:lang w:val="en-US"/>
              </w:rPr>
              <w:t>Vestnik</w:t>
            </w:r>
            <w:proofErr w:type="spellEnd"/>
            <w:r w:rsidRPr="006E4857">
              <w:rPr>
                <w:rFonts w:ascii="Tahoma" w:hAnsi="Tahoma" w:cs="Tahoma"/>
                <w:sz w:val="24"/>
                <w:szCs w:val="24"/>
                <w:lang w:val="en-US"/>
              </w:rPr>
              <w:t xml:space="preserve"> Sankt-</w:t>
            </w:r>
            <w:proofErr w:type="spellStart"/>
            <w:r w:rsidRPr="006E4857">
              <w:rPr>
                <w:rFonts w:ascii="Tahoma" w:hAnsi="Tahoma" w:cs="Tahoma"/>
                <w:sz w:val="24"/>
                <w:szCs w:val="24"/>
                <w:lang w:val="en-US"/>
              </w:rPr>
              <w:t>Peterburgskogo</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universiteta</w:t>
            </w:r>
            <w:proofErr w:type="spellEnd"/>
            <w:r w:rsidRPr="006E4857">
              <w:rPr>
                <w:rFonts w:ascii="Tahoma" w:hAnsi="Tahoma" w:cs="Tahoma"/>
                <w:sz w:val="24"/>
                <w:szCs w:val="24"/>
                <w:lang w:val="en-US"/>
              </w:rPr>
              <w:t xml:space="preserve">. </w:t>
            </w:r>
            <w:proofErr w:type="spellStart"/>
            <w:r w:rsidRPr="006E4857">
              <w:rPr>
                <w:rFonts w:ascii="Tahoma" w:hAnsi="Tahoma" w:cs="Tahoma"/>
                <w:sz w:val="24"/>
                <w:szCs w:val="24"/>
                <w:lang w:val="en-US"/>
              </w:rPr>
              <w:t>Seriya</w:t>
            </w:r>
            <w:proofErr w:type="spellEnd"/>
            <w:r w:rsidRPr="006E4857">
              <w:rPr>
                <w:rFonts w:ascii="Tahoma" w:hAnsi="Tahoma" w:cs="Tahoma"/>
                <w:sz w:val="24"/>
                <w:szCs w:val="24"/>
                <w:lang w:val="en-US"/>
              </w:rPr>
              <w:t xml:space="preserve"> 5: </w:t>
            </w:r>
            <w:proofErr w:type="spellStart"/>
            <w:r w:rsidRPr="006E4857">
              <w:rPr>
                <w:rFonts w:ascii="Tahoma" w:hAnsi="Tahoma" w:cs="Tahoma"/>
                <w:sz w:val="24"/>
                <w:szCs w:val="24"/>
                <w:lang w:val="en-US"/>
              </w:rPr>
              <w:t>Ekonomika</w:t>
            </w:r>
            <w:proofErr w:type="spellEnd"/>
            <w:r w:rsidRPr="006E4857">
              <w:rPr>
                <w:rFonts w:ascii="Tahoma" w:hAnsi="Tahoma" w:cs="Tahoma"/>
                <w:sz w:val="24"/>
                <w:szCs w:val="24"/>
                <w:lang w:val="en-US"/>
              </w:rPr>
              <w:t>, 2007, no. 4, pp. 180-185</w:t>
            </w:r>
            <w:r>
              <w:rPr>
                <w:rFonts w:ascii="Tahoma" w:hAnsi="Tahoma" w:cs="Tahoma"/>
                <w:sz w:val="24"/>
                <w:szCs w:val="24"/>
                <w:lang w:val="en-US"/>
              </w:rPr>
              <w:t xml:space="preserve"> (</w:t>
            </w:r>
            <w:proofErr w:type="spellStart"/>
            <w:r>
              <w:rPr>
                <w:rFonts w:ascii="Tahoma" w:hAnsi="Tahoma" w:cs="Tahoma"/>
                <w:sz w:val="24"/>
                <w:szCs w:val="24"/>
                <w:lang w:val="en-US"/>
              </w:rPr>
              <w:t>WoS</w:t>
            </w:r>
            <w:proofErr w:type="spellEnd"/>
            <w:r>
              <w:rPr>
                <w:rFonts w:ascii="Tahoma" w:hAnsi="Tahoma" w:cs="Tahoma"/>
                <w:sz w:val="24"/>
                <w:szCs w:val="24"/>
                <w:lang w:val="en-US"/>
              </w:rPr>
              <w:t xml:space="preserve"> </w:t>
            </w:r>
            <w:r w:rsidRPr="006E4857">
              <w:rPr>
                <w:rFonts w:ascii="Tahoma" w:hAnsi="Tahoma" w:cs="Tahoma"/>
                <w:sz w:val="24"/>
                <w:szCs w:val="24"/>
                <w:lang w:val="en-US"/>
              </w:rPr>
              <w:t>RSCI) </w:t>
            </w:r>
          </w:p>
        </w:tc>
      </w:tr>
      <w:tr w:rsidR="003B14F5" w:rsidRPr="00BA0806" w14:paraId="7E1ECE4A" w14:textId="77777777" w:rsidTr="003B14F5">
        <w:trPr>
          <w:trHeight w:val="80"/>
        </w:trPr>
        <w:tc>
          <w:tcPr>
            <w:tcW w:w="1985" w:type="dxa"/>
            <w:tcBorders>
              <w:top w:val="nil"/>
            </w:tcBorders>
          </w:tcPr>
          <w:p w14:paraId="7DFEEE82" w14:textId="46A5E1F4" w:rsidR="003B14F5" w:rsidRPr="008E501E" w:rsidRDefault="003B14F5" w:rsidP="003B14F5">
            <w:pPr>
              <w:spacing w:after="80"/>
              <w:ind w:right="43"/>
              <w:rPr>
                <w:b/>
                <w:i/>
                <w:iCs/>
                <w:lang w:val="en-US"/>
              </w:rPr>
            </w:pPr>
            <w:r w:rsidRPr="001B42F6">
              <w:rPr>
                <w:rFonts w:ascii="Arial" w:eastAsia="Arial Unicode MS" w:hAnsi="Arial" w:cs="Arial"/>
                <w:b/>
                <w:bCs/>
                <w:iCs/>
                <w:lang w:val="en-US"/>
              </w:rPr>
              <w:lastRenderedPageBreak/>
              <w:t>Scientific Interests</w:t>
            </w:r>
          </w:p>
        </w:tc>
        <w:tc>
          <w:tcPr>
            <w:tcW w:w="8363" w:type="dxa"/>
            <w:tcBorders>
              <w:top w:val="nil"/>
            </w:tcBorders>
          </w:tcPr>
          <w:p w14:paraId="3810F89F" w14:textId="77777777" w:rsidR="003B14F5" w:rsidRDefault="003B14F5" w:rsidP="003B14F5">
            <w:pPr>
              <w:pStyle w:val="a5"/>
              <w:contextualSpacing/>
              <w:jc w:val="both"/>
              <w:rPr>
                <w:lang w:val="en-US"/>
              </w:rPr>
            </w:pPr>
            <w:r w:rsidRPr="003B14F5">
              <w:rPr>
                <w:rFonts w:ascii="Tahoma" w:hAnsi="Tahoma" w:cs="Tahoma"/>
                <w:sz w:val="24"/>
                <w:szCs w:val="24"/>
                <w:lang w:val="en-US"/>
              </w:rPr>
              <w:t>International economic relations; international trade and trade policy; economics of international energy; the economic development of Northeast Asia</w:t>
            </w:r>
            <w:r w:rsidRPr="0090350D">
              <w:rPr>
                <w:lang w:val="en-US"/>
              </w:rPr>
              <w:t xml:space="preserve"> </w:t>
            </w:r>
          </w:p>
        </w:tc>
      </w:tr>
      <w:tr w:rsidR="003B14F5" w:rsidRPr="00BA0806" w14:paraId="236A1C4C" w14:textId="77777777" w:rsidTr="00A95F81">
        <w:trPr>
          <w:trHeight w:val="80"/>
        </w:trPr>
        <w:tc>
          <w:tcPr>
            <w:tcW w:w="1985" w:type="dxa"/>
            <w:tcBorders>
              <w:top w:val="nil"/>
            </w:tcBorders>
          </w:tcPr>
          <w:p w14:paraId="348B5B65" w14:textId="63FCFA94" w:rsidR="003B14F5" w:rsidRPr="008E501E" w:rsidRDefault="003B14F5" w:rsidP="00031F67">
            <w:pPr>
              <w:spacing w:after="80"/>
              <w:ind w:right="43"/>
              <w:rPr>
                <w:b/>
                <w:i/>
                <w:iCs/>
                <w:lang w:val="en-US"/>
              </w:rPr>
            </w:pPr>
            <w:proofErr w:type="spellStart"/>
            <w:r w:rsidRPr="001B42F6">
              <w:rPr>
                <w:rFonts w:ascii="Arial" w:eastAsia="Arial Unicode MS" w:hAnsi="Arial" w:cs="Arial"/>
                <w:b/>
                <w:bCs/>
              </w:rPr>
              <w:t>Teaching</w:t>
            </w:r>
            <w:proofErr w:type="spellEnd"/>
            <w:r w:rsidRPr="001B42F6">
              <w:rPr>
                <w:rFonts w:ascii="Arial" w:eastAsia="Arial Unicode MS" w:hAnsi="Arial" w:cs="Arial"/>
                <w:b/>
                <w:bCs/>
              </w:rPr>
              <w:t xml:space="preserve"> </w:t>
            </w:r>
            <w:proofErr w:type="spellStart"/>
            <w:r w:rsidRPr="001B42F6">
              <w:rPr>
                <w:rFonts w:ascii="Arial" w:eastAsia="Arial Unicode MS" w:hAnsi="Arial" w:cs="Arial"/>
                <w:b/>
                <w:bCs/>
              </w:rPr>
              <w:t>experience</w:t>
            </w:r>
            <w:proofErr w:type="spellEnd"/>
            <w:r w:rsidRPr="001B42F6">
              <w:rPr>
                <w:rFonts w:ascii="Arial" w:eastAsia="Arial Unicode MS" w:hAnsi="Arial" w:cs="Arial"/>
                <w:b/>
                <w:bCs/>
              </w:rPr>
              <w:t xml:space="preserve"> </w:t>
            </w:r>
            <w:proofErr w:type="spellStart"/>
            <w:r w:rsidRPr="001B42F6">
              <w:rPr>
                <w:rFonts w:ascii="Arial" w:eastAsia="Arial Unicode MS" w:hAnsi="Arial" w:cs="Arial"/>
                <w:b/>
                <w:bCs/>
              </w:rPr>
              <w:t>record</w:t>
            </w:r>
            <w:proofErr w:type="spellEnd"/>
          </w:p>
        </w:tc>
        <w:tc>
          <w:tcPr>
            <w:tcW w:w="8363" w:type="dxa"/>
            <w:tcBorders>
              <w:top w:val="nil"/>
            </w:tcBorders>
          </w:tcPr>
          <w:p w14:paraId="613E059C" w14:textId="1D4E6B69" w:rsidR="003B14F5" w:rsidRPr="004E1E91" w:rsidRDefault="003B14F5" w:rsidP="00871E85">
            <w:pPr>
              <w:jc w:val="both"/>
              <w:rPr>
                <w:lang w:val="en-US"/>
              </w:rPr>
            </w:pPr>
            <w:r w:rsidRPr="001B42F6">
              <w:rPr>
                <w:rFonts w:ascii="Tahoma" w:hAnsi="Tahoma" w:cs="Tahoma"/>
                <w:lang w:val="en-US"/>
              </w:rPr>
              <w:t>Delivers lectures in:</w:t>
            </w:r>
            <w:r w:rsidR="00871E85">
              <w:rPr>
                <w:rFonts w:ascii="Tahoma" w:hAnsi="Tahoma" w:cs="Tahoma"/>
                <w:lang w:val="en-US"/>
              </w:rPr>
              <w:t xml:space="preserve"> </w:t>
            </w:r>
            <w:r w:rsidRPr="00871E85">
              <w:rPr>
                <w:rFonts w:ascii="Tahoma" w:hAnsi="Tahoma" w:cs="Tahoma"/>
                <w:lang w:val="en-US"/>
              </w:rPr>
              <w:t>"World Economy and International Economic Relations"; "Fundamentals of International Business"; "Professional workshop on special economic disciplines" (</w:t>
            </w:r>
            <w:r w:rsidR="00871E85" w:rsidRPr="00871E85">
              <w:rPr>
                <w:rFonts w:ascii="Tahoma" w:hAnsi="Tahoma" w:cs="Tahoma"/>
                <w:lang w:val="en-US"/>
              </w:rPr>
              <w:t>in English); "Research seminar "C</w:t>
            </w:r>
            <w:r w:rsidRPr="00871E85">
              <w:rPr>
                <w:rFonts w:ascii="Tahoma" w:hAnsi="Tahoma" w:cs="Tahoma"/>
                <w:lang w:val="en-US"/>
              </w:rPr>
              <w:t>ountries in the WTO system (Japan) "" (in English)</w:t>
            </w:r>
          </w:p>
        </w:tc>
      </w:tr>
      <w:tr w:rsidR="0073204D" w:rsidRPr="00BA0806" w14:paraId="367C579B" w14:textId="77777777" w:rsidTr="0073204D">
        <w:trPr>
          <w:trHeight w:val="80"/>
        </w:trPr>
        <w:tc>
          <w:tcPr>
            <w:tcW w:w="1985" w:type="dxa"/>
            <w:tcBorders>
              <w:top w:val="nil"/>
            </w:tcBorders>
          </w:tcPr>
          <w:p w14:paraId="6A7BBB14" w14:textId="77777777" w:rsidR="0073204D" w:rsidRPr="001B42F6" w:rsidRDefault="0073204D" w:rsidP="0073204D">
            <w:pPr>
              <w:ind w:right="12"/>
              <w:contextualSpacing/>
              <w:rPr>
                <w:rFonts w:ascii="Arial" w:eastAsia="Arial Unicode MS" w:hAnsi="Arial" w:cs="Arial"/>
                <w:b/>
                <w:bCs/>
                <w:iCs/>
                <w:lang w:val="en-US"/>
              </w:rPr>
            </w:pPr>
            <w:r w:rsidRPr="001B42F6">
              <w:rPr>
                <w:rFonts w:ascii="Arial" w:eastAsia="Arial Unicode MS" w:hAnsi="Arial" w:cs="Arial"/>
                <w:b/>
                <w:bCs/>
                <w:iCs/>
                <w:lang w:val="en-US"/>
              </w:rPr>
              <w:t xml:space="preserve">Participation in International </w:t>
            </w:r>
          </w:p>
          <w:p w14:paraId="55A70FFC" w14:textId="43E9FDB9" w:rsidR="0073204D" w:rsidRPr="008E501E" w:rsidRDefault="0073204D" w:rsidP="0073204D">
            <w:pPr>
              <w:spacing w:after="80"/>
              <w:ind w:right="43"/>
              <w:rPr>
                <w:b/>
                <w:i/>
                <w:iCs/>
                <w:lang w:val="en-GB"/>
              </w:rPr>
            </w:pPr>
            <w:r w:rsidRPr="001B42F6">
              <w:rPr>
                <w:rFonts w:ascii="Arial" w:eastAsia="Arial Unicode MS" w:hAnsi="Arial" w:cs="Arial"/>
                <w:b/>
                <w:bCs/>
                <w:iCs/>
                <w:lang w:val="en-US"/>
              </w:rPr>
              <w:t>Congresses and Conferences</w:t>
            </w:r>
            <w:r w:rsidRPr="008E501E">
              <w:rPr>
                <w:b/>
                <w:i/>
                <w:iCs/>
                <w:lang w:val="en-GB"/>
              </w:rPr>
              <w:t xml:space="preserve"> </w:t>
            </w:r>
          </w:p>
        </w:tc>
        <w:tc>
          <w:tcPr>
            <w:tcW w:w="8363" w:type="dxa"/>
            <w:tcBorders>
              <w:top w:val="nil"/>
            </w:tcBorders>
          </w:tcPr>
          <w:p w14:paraId="5B8272D6" w14:textId="703D1345" w:rsidR="0073204D" w:rsidRPr="00B50953" w:rsidRDefault="0073204D" w:rsidP="0073204D">
            <w:pPr>
              <w:jc w:val="both"/>
              <w:rPr>
                <w:rStyle w:val="hps"/>
                <w:lang w:val="en-US"/>
              </w:rPr>
            </w:pPr>
            <w:r w:rsidRPr="0073204D">
              <w:rPr>
                <w:rFonts w:ascii="Tahoma" w:hAnsi="Tahoma" w:cs="Tahoma"/>
                <w:lang w:val="en-US"/>
              </w:rPr>
              <w:t>During 2006-2018 has participated in international forums and conferences on topical issues of international economic relations in Russia, Japan, China, Serbia, Poland, Finland.</w:t>
            </w:r>
          </w:p>
        </w:tc>
      </w:tr>
      <w:tr w:rsidR="00EC5A96" w:rsidRPr="00BA0806" w14:paraId="0F353176" w14:textId="77777777" w:rsidTr="00A95F81">
        <w:trPr>
          <w:trHeight w:val="80"/>
        </w:trPr>
        <w:tc>
          <w:tcPr>
            <w:tcW w:w="1985" w:type="dxa"/>
            <w:tcBorders>
              <w:top w:val="nil"/>
            </w:tcBorders>
          </w:tcPr>
          <w:p w14:paraId="46F70486" w14:textId="77777777" w:rsidR="0073204D" w:rsidRDefault="0073204D" w:rsidP="0073204D">
            <w:pPr>
              <w:ind w:right="11"/>
              <w:contextualSpacing/>
              <w:rPr>
                <w:rFonts w:ascii="Arial" w:eastAsia="Arial Unicode MS" w:hAnsi="Arial" w:cs="Arial"/>
                <w:b/>
                <w:bCs/>
                <w:iCs/>
                <w:lang w:val="en-US"/>
              </w:rPr>
            </w:pPr>
            <w:r w:rsidRPr="001B42F6">
              <w:rPr>
                <w:rFonts w:ascii="Arial" w:eastAsia="Arial Unicode MS" w:hAnsi="Arial" w:cs="Arial"/>
                <w:b/>
                <w:bCs/>
                <w:iCs/>
                <w:lang w:val="en-US"/>
              </w:rPr>
              <w:t xml:space="preserve">Experience of International </w:t>
            </w:r>
          </w:p>
          <w:p w14:paraId="76FAE376" w14:textId="0D755051" w:rsidR="00EC5A96" w:rsidRPr="008E501E" w:rsidRDefault="0073204D" w:rsidP="0073204D">
            <w:pPr>
              <w:spacing w:after="80"/>
              <w:ind w:right="43"/>
              <w:rPr>
                <w:b/>
                <w:i/>
                <w:iCs/>
                <w:lang w:val="en-US"/>
              </w:rPr>
            </w:pPr>
            <w:r w:rsidRPr="001B42F6">
              <w:rPr>
                <w:rFonts w:ascii="Arial" w:eastAsia="Arial Unicode MS" w:hAnsi="Arial" w:cs="Arial"/>
                <w:b/>
                <w:bCs/>
                <w:iCs/>
                <w:lang w:val="en-US"/>
              </w:rPr>
              <w:t>Cooperation</w:t>
            </w:r>
          </w:p>
        </w:tc>
        <w:tc>
          <w:tcPr>
            <w:tcW w:w="8363" w:type="dxa"/>
            <w:tcBorders>
              <w:top w:val="nil"/>
            </w:tcBorders>
          </w:tcPr>
          <w:p w14:paraId="6A53A8C8" w14:textId="77777777" w:rsidR="0073204D" w:rsidRPr="0073204D" w:rsidRDefault="0073204D" w:rsidP="0073204D">
            <w:pPr>
              <w:jc w:val="both"/>
              <w:rPr>
                <w:rFonts w:ascii="Tahoma" w:hAnsi="Tahoma" w:cs="Tahoma"/>
                <w:lang w:val="en-US"/>
              </w:rPr>
            </w:pPr>
            <w:r w:rsidRPr="0073204D">
              <w:rPr>
                <w:rFonts w:ascii="Tahoma" w:hAnsi="Tahoma" w:cs="Tahoma"/>
                <w:lang w:val="en-US"/>
              </w:rPr>
              <w:t xml:space="preserve">2018 – the Study Tour in Japan Program for Young Russian </w:t>
            </w:r>
            <w:proofErr w:type="spellStart"/>
            <w:r w:rsidRPr="0073204D">
              <w:rPr>
                <w:rFonts w:ascii="Tahoma" w:hAnsi="Tahoma" w:cs="Tahoma"/>
                <w:lang w:val="en-US"/>
              </w:rPr>
              <w:t>Japanologists</w:t>
            </w:r>
            <w:proofErr w:type="spellEnd"/>
            <w:r w:rsidRPr="0073204D">
              <w:rPr>
                <w:rFonts w:ascii="Tahoma" w:hAnsi="Tahoma" w:cs="Tahoma"/>
                <w:lang w:val="en-US"/>
              </w:rPr>
              <w:t xml:space="preserve"> and Researchers in East Asian Studies 2018, organized by Japan Foundation </w:t>
            </w:r>
          </w:p>
          <w:p w14:paraId="5307C091" w14:textId="19B25DCF" w:rsidR="0073204D" w:rsidRPr="0073204D" w:rsidRDefault="0073204D" w:rsidP="0073204D">
            <w:pPr>
              <w:jc w:val="both"/>
              <w:rPr>
                <w:rFonts w:ascii="Tahoma" w:hAnsi="Tahoma" w:cs="Tahoma"/>
                <w:lang w:val="en-US"/>
              </w:rPr>
            </w:pPr>
            <w:r w:rsidRPr="0073204D">
              <w:rPr>
                <w:rFonts w:ascii="Tahoma" w:hAnsi="Tahoma" w:cs="Tahoma"/>
                <w:lang w:val="en-US"/>
              </w:rPr>
              <w:t>2018 – International Seminar on «The Role of the State and Civil Society in</w:t>
            </w:r>
            <w:r w:rsidR="006E38C0">
              <w:rPr>
                <w:rFonts w:ascii="Tahoma" w:hAnsi="Tahoma" w:cs="Tahoma"/>
                <w:lang w:val="en-US"/>
              </w:rPr>
              <w:t xml:space="preserve"> </w:t>
            </w:r>
            <w:bookmarkStart w:id="0" w:name="_GoBack"/>
            <w:bookmarkEnd w:id="0"/>
            <w:r w:rsidRPr="0073204D">
              <w:rPr>
                <w:rFonts w:ascii="Tahoma" w:hAnsi="Tahoma" w:cs="Tahoma"/>
                <w:lang w:val="en-US"/>
              </w:rPr>
              <w:t>Post-Transition Economies» and meetings for research cooperation, Institute of Economic Research, Kyoto University</w:t>
            </w:r>
          </w:p>
          <w:p w14:paraId="267EF6D2" w14:textId="20A1931E" w:rsidR="0073204D" w:rsidRPr="0073204D" w:rsidRDefault="0073204D" w:rsidP="0073204D">
            <w:pPr>
              <w:jc w:val="both"/>
              <w:rPr>
                <w:rFonts w:ascii="Tahoma" w:hAnsi="Tahoma" w:cs="Tahoma"/>
                <w:lang w:val="en-US"/>
              </w:rPr>
            </w:pPr>
            <w:r w:rsidRPr="0073204D">
              <w:rPr>
                <w:rFonts w:ascii="Tahoma" w:hAnsi="Tahoma" w:cs="Tahoma"/>
                <w:lang w:val="en-US"/>
              </w:rPr>
              <w:t>2017 –  Kyoto International Conference and EACES-Asia Workshop «The Future of Transition Economics: Emerging Multinationals and The Historical Perspective» and meetings for research cooperation, Kyoto, Japan</w:t>
            </w:r>
          </w:p>
          <w:p w14:paraId="1AB624CE" w14:textId="77777777" w:rsidR="0073204D" w:rsidRPr="0073204D" w:rsidRDefault="0073204D" w:rsidP="0073204D">
            <w:pPr>
              <w:jc w:val="both"/>
              <w:rPr>
                <w:rFonts w:ascii="Tahoma" w:hAnsi="Tahoma" w:cs="Tahoma"/>
              </w:rPr>
            </w:pPr>
            <w:r w:rsidRPr="0073204D">
              <w:rPr>
                <w:rFonts w:ascii="Tahoma" w:hAnsi="Tahoma" w:cs="Tahoma"/>
              </w:rPr>
              <w:t>2014 – Visiting Researcher in Osaka University (Japan)</w:t>
            </w:r>
          </w:p>
          <w:p w14:paraId="58AEAABB" w14:textId="77777777" w:rsidR="0073204D" w:rsidRPr="0073204D" w:rsidRDefault="0073204D" w:rsidP="0073204D">
            <w:pPr>
              <w:jc w:val="both"/>
              <w:rPr>
                <w:rFonts w:ascii="Tahoma" w:hAnsi="Tahoma" w:cs="Tahoma"/>
              </w:rPr>
            </w:pPr>
            <w:r w:rsidRPr="0073204D">
              <w:rPr>
                <w:rFonts w:ascii="Tahoma" w:hAnsi="Tahoma" w:cs="Tahoma"/>
              </w:rPr>
              <w:t>2014 – International Conference on «Economic integration: growth and fluctuation», Shanghai (China)</w:t>
            </w:r>
          </w:p>
          <w:p w14:paraId="3FD8B51B" w14:textId="77777777" w:rsidR="0073204D" w:rsidRPr="0073204D" w:rsidRDefault="0073204D" w:rsidP="0073204D">
            <w:pPr>
              <w:jc w:val="both"/>
              <w:rPr>
                <w:rFonts w:ascii="Tahoma" w:hAnsi="Tahoma" w:cs="Tahoma"/>
              </w:rPr>
            </w:pPr>
            <w:r w:rsidRPr="0073204D">
              <w:rPr>
                <w:rFonts w:ascii="Tahoma" w:hAnsi="Tahoma" w:cs="Tahoma"/>
              </w:rPr>
              <w:t xml:space="preserve">2010-2013 – a member of The WTO Chairs </w:t>
            </w:r>
            <w:proofErr w:type="spellStart"/>
            <w:r w:rsidRPr="0073204D">
              <w:rPr>
                <w:rFonts w:ascii="Tahoma" w:hAnsi="Tahoma" w:cs="Tahoma"/>
              </w:rPr>
              <w:t>Programme</w:t>
            </w:r>
            <w:proofErr w:type="spellEnd"/>
            <w:r w:rsidRPr="0073204D">
              <w:rPr>
                <w:rFonts w:ascii="Tahoma" w:hAnsi="Tahoma" w:cs="Tahoma"/>
              </w:rPr>
              <w:t xml:space="preserve"> (WCP) </w:t>
            </w:r>
          </w:p>
          <w:p w14:paraId="77A8993B" w14:textId="77777777" w:rsidR="0073204D" w:rsidRPr="0073204D" w:rsidRDefault="0073204D" w:rsidP="0073204D">
            <w:pPr>
              <w:jc w:val="both"/>
              <w:rPr>
                <w:rFonts w:ascii="Tahoma" w:hAnsi="Tahoma" w:cs="Tahoma"/>
              </w:rPr>
            </w:pPr>
            <w:r w:rsidRPr="0073204D">
              <w:rPr>
                <w:rFonts w:ascii="Tahoma" w:hAnsi="Tahoma" w:cs="Tahoma"/>
              </w:rPr>
              <w:t>2012 – WTO OMC National Course on Trade Policy «Russian Federation's participation in the multilateral trading system», Moscow</w:t>
            </w:r>
          </w:p>
          <w:p w14:paraId="1A0B7721" w14:textId="77777777" w:rsidR="0073204D" w:rsidRPr="0073204D" w:rsidRDefault="0073204D" w:rsidP="0073204D">
            <w:pPr>
              <w:jc w:val="both"/>
              <w:rPr>
                <w:rFonts w:ascii="Tahoma" w:hAnsi="Tahoma" w:cs="Tahoma"/>
              </w:rPr>
            </w:pPr>
            <w:r w:rsidRPr="0073204D">
              <w:rPr>
                <w:rFonts w:ascii="Tahoma" w:hAnsi="Tahoma" w:cs="Tahoma"/>
              </w:rPr>
              <w:t xml:space="preserve">2012 – the 28th Japanese-Russian Symposium of the scientists of The Far Eastern Branch of the Russian Academy of Sciences and the economists of </w:t>
            </w:r>
            <w:r w:rsidRPr="0073204D">
              <w:rPr>
                <w:rFonts w:ascii="Tahoma" w:hAnsi="Tahoma" w:cs="Tahoma"/>
              </w:rPr>
              <w:lastRenderedPageBreak/>
              <w:t>Kansai region (Kyoto, Japan)</w:t>
            </w:r>
          </w:p>
          <w:p w14:paraId="44E5E8DB" w14:textId="77777777" w:rsidR="0073204D" w:rsidRPr="0073204D" w:rsidRDefault="0073204D" w:rsidP="0073204D">
            <w:pPr>
              <w:jc w:val="both"/>
              <w:rPr>
                <w:rFonts w:ascii="Tahoma" w:hAnsi="Tahoma" w:cs="Tahoma"/>
              </w:rPr>
            </w:pPr>
            <w:r w:rsidRPr="0073204D">
              <w:rPr>
                <w:rFonts w:ascii="Tahoma" w:hAnsi="Tahoma" w:cs="Tahoma"/>
              </w:rPr>
              <w:t xml:space="preserve">2012, 2015 – Academic staff exchange </w:t>
            </w:r>
            <w:proofErr w:type="spellStart"/>
            <w:r w:rsidRPr="0073204D">
              <w:rPr>
                <w:rFonts w:ascii="Tahoma" w:hAnsi="Tahoma" w:cs="Tahoma"/>
              </w:rPr>
              <w:t>programme</w:t>
            </w:r>
            <w:proofErr w:type="spellEnd"/>
            <w:r w:rsidRPr="0073204D">
              <w:rPr>
                <w:rFonts w:ascii="Tahoma" w:hAnsi="Tahoma" w:cs="Tahoma"/>
              </w:rPr>
              <w:t xml:space="preserve"> between </w:t>
            </w:r>
            <w:proofErr w:type="spellStart"/>
            <w:r w:rsidRPr="0073204D">
              <w:rPr>
                <w:rFonts w:ascii="Tahoma" w:hAnsi="Tahoma" w:cs="Tahoma"/>
              </w:rPr>
              <w:t>SPbSU</w:t>
            </w:r>
            <w:proofErr w:type="spellEnd"/>
            <w:r w:rsidRPr="0073204D">
              <w:rPr>
                <w:rFonts w:ascii="Tahoma" w:hAnsi="Tahoma" w:cs="Tahoma"/>
              </w:rPr>
              <w:t xml:space="preserve"> and Osaka City University (Japan)</w:t>
            </w:r>
          </w:p>
          <w:p w14:paraId="4322F86B" w14:textId="77777777" w:rsidR="0073204D" w:rsidRPr="0073204D" w:rsidRDefault="0073204D" w:rsidP="0073204D">
            <w:pPr>
              <w:jc w:val="both"/>
              <w:rPr>
                <w:rFonts w:ascii="Tahoma" w:hAnsi="Tahoma" w:cs="Tahoma"/>
              </w:rPr>
            </w:pPr>
            <w:r w:rsidRPr="0073204D">
              <w:rPr>
                <w:rFonts w:ascii="Tahoma" w:hAnsi="Tahoma" w:cs="Tahoma"/>
              </w:rPr>
              <w:t xml:space="preserve">2012 – UNCTAD’s Twenty-fourth Regional Course on Key Issues on the International Economic Agenda for Transition Economies, University of Belgrade, Serbia </w:t>
            </w:r>
          </w:p>
          <w:p w14:paraId="2FA0F910" w14:textId="77777777" w:rsidR="0073204D" w:rsidRPr="0073204D" w:rsidRDefault="0073204D" w:rsidP="0073204D">
            <w:pPr>
              <w:jc w:val="both"/>
              <w:rPr>
                <w:rFonts w:ascii="Tahoma" w:hAnsi="Tahoma" w:cs="Tahoma"/>
              </w:rPr>
            </w:pPr>
            <w:r w:rsidRPr="0073204D">
              <w:rPr>
                <w:rFonts w:ascii="Tahoma" w:hAnsi="Tahoma" w:cs="Tahoma"/>
              </w:rPr>
              <w:t xml:space="preserve">2012 – Academic staff exchange </w:t>
            </w:r>
            <w:proofErr w:type="spellStart"/>
            <w:r w:rsidRPr="0073204D">
              <w:rPr>
                <w:rFonts w:ascii="Tahoma" w:hAnsi="Tahoma" w:cs="Tahoma"/>
              </w:rPr>
              <w:t>programme</w:t>
            </w:r>
            <w:proofErr w:type="spellEnd"/>
            <w:r w:rsidRPr="0073204D">
              <w:rPr>
                <w:rFonts w:ascii="Tahoma" w:hAnsi="Tahoma" w:cs="Tahoma"/>
              </w:rPr>
              <w:t xml:space="preserve"> between </w:t>
            </w:r>
            <w:proofErr w:type="spellStart"/>
            <w:r w:rsidRPr="0073204D">
              <w:rPr>
                <w:rFonts w:ascii="Tahoma" w:hAnsi="Tahoma" w:cs="Tahoma"/>
              </w:rPr>
              <w:t>SPbSU</w:t>
            </w:r>
            <w:proofErr w:type="spellEnd"/>
            <w:r w:rsidRPr="0073204D">
              <w:rPr>
                <w:rFonts w:ascii="Tahoma" w:hAnsi="Tahoma" w:cs="Tahoma"/>
              </w:rPr>
              <w:t xml:space="preserve"> and Vietnam National University</w:t>
            </w:r>
          </w:p>
          <w:p w14:paraId="4D7FACA2" w14:textId="77777777" w:rsidR="0073204D" w:rsidRPr="0073204D" w:rsidRDefault="0073204D" w:rsidP="0073204D">
            <w:pPr>
              <w:jc w:val="both"/>
              <w:rPr>
                <w:rFonts w:ascii="Tahoma" w:hAnsi="Tahoma" w:cs="Tahoma"/>
              </w:rPr>
            </w:pPr>
            <w:r w:rsidRPr="0073204D">
              <w:rPr>
                <w:rFonts w:ascii="Tahoma" w:hAnsi="Tahoma" w:cs="Tahoma"/>
              </w:rPr>
              <w:t>2011 – Organization of educational practice for students in UNCTAD and ITC under the support of Permanent Mission of the Russian Federation to the United Nations Office and Other International Organizations in Geneva (Switzerland)</w:t>
            </w:r>
          </w:p>
          <w:p w14:paraId="360EAA2E" w14:textId="77777777" w:rsidR="0073204D" w:rsidRPr="0073204D" w:rsidRDefault="0073204D" w:rsidP="0073204D">
            <w:pPr>
              <w:jc w:val="both"/>
              <w:rPr>
                <w:rFonts w:ascii="Tahoma" w:hAnsi="Tahoma" w:cs="Tahoma"/>
              </w:rPr>
            </w:pPr>
            <w:r w:rsidRPr="0073204D">
              <w:rPr>
                <w:rFonts w:ascii="Tahoma" w:hAnsi="Tahoma" w:cs="Tahoma"/>
              </w:rPr>
              <w:t>2010 – the 26th Japanese-Russian Symposium of the scientists of  The Far Eastern Branch of the Russian Academy of Sciences and the economists of Kansai region (Kyoto-Tokyo-Niigata, Japan)</w:t>
            </w:r>
          </w:p>
          <w:p w14:paraId="6BA36CB1" w14:textId="4BDB63AD" w:rsidR="0073204D" w:rsidRPr="0073204D" w:rsidRDefault="0073204D" w:rsidP="0073204D">
            <w:pPr>
              <w:jc w:val="both"/>
              <w:rPr>
                <w:rFonts w:ascii="Tahoma" w:hAnsi="Tahoma" w:cs="Tahoma"/>
              </w:rPr>
            </w:pPr>
            <w:r w:rsidRPr="0073204D">
              <w:rPr>
                <w:rFonts w:ascii="Tahoma" w:hAnsi="Tahoma" w:cs="Tahoma"/>
              </w:rPr>
              <w:t xml:space="preserve">2010 – Academic staff exchange </w:t>
            </w:r>
            <w:proofErr w:type="spellStart"/>
            <w:r w:rsidRPr="0073204D">
              <w:rPr>
                <w:rFonts w:ascii="Tahoma" w:hAnsi="Tahoma" w:cs="Tahoma"/>
              </w:rPr>
              <w:t>programme</w:t>
            </w:r>
            <w:proofErr w:type="spellEnd"/>
            <w:r w:rsidRPr="0073204D">
              <w:rPr>
                <w:rFonts w:ascii="Tahoma" w:hAnsi="Tahoma" w:cs="Tahoma"/>
              </w:rPr>
              <w:t xml:space="preserve"> between </w:t>
            </w:r>
            <w:proofErr w:type="spellStart"/>
            <w:r w:rsidRPr="0073204D">
              <w:rPr>
                <w:rFonts w:ascii="Tahoma" w:hAnsi="Tahoma" w:cs="Tahoma"/>
              </w:rPr>
              <w:t>SPbSU</w:t>
            </w:r>
            <w:proofErr w:type="spellEnd"/>
            <w:r w:rsidRPr="0073204D">
              <w:rPr>
                <w:rFonts w:ascii="Tahoma" w:hAnsi="Tahoma" w:cs="Tahoma"/>
              </w:rPr>
              <w:t xml:space="preserve"> </w:t>
            </w:r>
            <w:proofErr w:type="spellStart"/>
            <w:r w:rsidRPr="0073204D">
              <w:rPr>
                <w:rFonts w:ascii="Tahoma" w:hAnsi="Tahoma" w:cs="Tahoma"/>
              </w:rPr>
              <w:t>and</w:t>
            </w:r>
            <w:proofErr w:type="spellEnd"/>
            <w:r w:rsidRPr="0073204D">
              <w:rPr>
                <w:rFonts w:ascii="Tahoma" w:hAnsi="Tahoma" w:cs="Tahoma"/>
              </w:rPr>
              <w:t xml:space="preserve"> </w:t>
            </w:r>
            <w:proofErr w:type="spellStart"/>
            <w:r w:rsidRPr="0073204D">
              <w:rPr>
                <w:rFonts w:ascii="Tahoma" w:hAnsi="Tahoma" w:cs="Tahoma"/>
              </w:rPr>
              <w:t>Osaka</w:t>
            </w:r>
            <w:proofErr w:type="spellEnd"/>
            <w:r w:rsidRPr="0073204D">
              <w:rPr>
                <w:rFonts w:ascii="Tahoma" w:hAnsi="Tahoma" w:cs="Tahoma"/>
              </w:rPr>
              <w:t xml:space="preserve"> </w:t>
            </w:r>
            <w:proofErr w:type="spellStart"/>
            <w:r w:rsidRPr="0073204D">
              <w:rPr>
                <w:rFonts w:ascii="Tahoma" w:hAnsi="Tahoma" w:cs="Tahoma"/>
              </w:rPr>
              <w:t>University</w:t>
            </w:r>
            <w:proofErr w:type="spellEnd"/>
            <w:r w:rsidRPr="0073204D">
              <w:rPr>
                <w:rFonts w:ascii="Tahoma" w:hAnsi="Tahoma" w:cs="Tahoma"/>
              </w:rPr>
              <w:t xml:space="preserve"> (</w:t>
            </w:r>
            <w:proofErr w:type="spellStart"/>
            <w:r w:rsidRPr="0073204D">
              <w:rPr>
                <w:rFonts w:ascii="Tahoma" w:hAnsi="Tahoma" w:cs="Tahoma"/>
              </w:rPr>
              <w:t>Japan</w:t>
            </w:r>
            <w:proofErr w:type="spellEnd"/>
            <w:r w:rsidRPr="0073204D">
              <w:rPr>
                <w:rFonts w:ascii="Tahoma" w:hAnsi="Tahoma" w:cs="Tahoma"/>
              </w:rPr>
              <w:t>)</w:t>
            </w:r>
          </w:p>
          <w:p w14:paraId="778DB52A" w14:textId="77777777" w:rsidR="0073204D" w:rsidRPr="0073204D" w:rsidRDefault="0073204D" w:rsidP="0073204D">
            <w:pPr>
              <w:jc w:val="both"/>
              <w:rPr>
                <w:rFonts w:ascii="Tahoma" w:hAnsi="Tahoma" w:cs="Tahoma"/>
              </w:rPr>
            </w:pPr>
            <w:r w:rsidRPr="0073204D">
              <w:rPr>
                <w:rFonts w:ascii="Tahoma" w:hAnsi="Tahoma" w:cs="Tahoma"/>
              </w:rPr>
              <w:t>2009  – the 10th Vaasa Conference on International Business (Vaasa, Finland)</w:t>
            </w:r>
          </w:p>
          <w:p w14:paraId="6CA4F418" w14:textId="126BF7A2" w:rsidR="004C1019" w:rsidRPr="004E1E91" w:rsidRDefault="0073204D" w:rsidP="0073204D">
            <w:pPr>
              <w:jc w:val="both"/>
              <w:rPr>
                <w:lang w:val="en-US"/>
              </w:rPr>
            </w:pPr>
            <w:r w:rsidRPr="0073204D">
              <w:rPr>
                <w:rFonts w:ascii="Tahoma" w:hAnsi="Tahoma" w:cs="Tahoma"/>
              </w:rPr>
              <w:t>2006 – IV International Forum of Regional Cooperation, organized by the Government of Heilongjiang Province and the Academy of Social Sciences (Harbin, China)</w:t>
            </w:r>
          </w:p>
        </w:tc>
      </w:tr>
      <w:tr w:rsidR="00B50953" w:rsidRPr="00BA0806" w14:paraId="00EA9385" w14:textId="77777777" w:rsidTr="00A95F81">
        <w:tc>
          <w:tcPr>
            <w:tcW w:w="1985" w:type="dxa"/>
          </w:tcPr>
          <w:p w14:paraId="4404DDD5" w14:textId="36DEB85A" w:rsidR="00B50953" w:rsidRPr="008E501E" w:rsidRDefault="00933AD4" w:rsidP="00031F67">
            <w:pPr>
              <w:spacing w:before="80" w:after="80"/>
              <w:ind w:right="43"/>
              <w:rPr>
                <w:b/>
                <w:i/>
                <w:iCs/>
                <w:lang w:val="en-US"/>
              </w:rPr>
            </w:pPr>
            <w:r w:rsidRPr="001B42F6">
              <w:rPr>
                <w:rFonts w:ascii="Arial" w:eastAsia="Arial Unicode MS" w:hAnsi="Arial" w:cs="Arial"/>
                <w:b/>
                <w:bCs/>
                <w:iCs/>
                <w:lang w:val="en-US"/>
              </w:rPr>
              <w:lastRenderedPageBreak/>
              <w:t>Contacts</w:t>
            </w:r>
          </w:p>
        </w:tc>
        <w:tc>
          <w:tcPr>
            <w:tcW w:w="8363" w:type="dxa"/>
          </w:tcPr>
          <w:p w14:paraId="6D6C2130" w14:textId="77777777" w:rsidR="004315E7" w:rsidRPr="00933AD4" w:rsidRDefault="00B50953" w:rsidP="00933AD4">
            <w:pPr>
              <w:jc w:val="both"/>
              <w:rPr>
                <w:rFonts w:ascii="Tahoma" w:hAnsi="Tahoma" w:cs="Tahoma"/>
              </w:rPr>
            </w:pPr>
            <w:r w:rsidRPr="00933AD4">
              <w:rPr>
                <w:rFonts w:ascii="Tahoma" w:hAnsi="Tahoma" w:cs="Tahoma"/>
              </w:rPr>
              <w:t xml:space="preserve">7/9 </w:t>
            </w:r>
            <w:proofErr w:type="spellStart"/>
            <w:r w:rsidRPr="00933AD4">
              <w:rPr>
                <w:rFonts w:ascii="Tahoma" w:hAnsi="Tahoma" w:cs="Tahoma"/>
              </w:rPr>
              <w:t>Universitetskaya</w:t>
            </w:r>
            <w:proofErr w:type="spellEnd"/>
            <w:r w:rsidRPr="00933AD4">
              <w:rPr>
                <w:rFonts w:ascii="Tahoma" w:hAnsi="Tahoma" w:cs="Tahoma"/>
              </w:rPr>
              <w:t xml:space="preserve"> </w:t>
            </w:r>
            <w:proofErr w:type="spellStart"/>
            <w:r w:rsidRPr="00933AD4">
              <w:rPr>
                <w:rFonts w:ascii="Tahoma" w:hAnsi="Tahoma" w:cs="Tahoma"/>
              </w:rPr>
              <w:t>Emb</w:t>
            </w:r>
            <w:proofErr w:type="spellEnd"/>
            <w:r w:rsidRPr="00933AD4">
              <w:rPr>
                <w:rFonts w:ascii="Tahoma" w:hAnsi="Tahoma" w:cs="Tahoma"/>
              </w:rPr>
              <w:t xml:space="preserve">., </w:t>
            </w:r>
            <w:proofErr w:type="spellStart"/>
            <w:r w:rsidRPr="00933AD4">
              <w:rPr>
                <w:rFonts w:ascii="Tahoma" w:hAnsi="Tahoma" w:cs="Tahoma"/>
              </w:rPr>
              <w:t>Saint</w:t>
            </w:r>
            <w:proofErr w:type="spellEnd"/>
            <w:r w:rsidRPr="00933AD4">
              <w:rPr>
                <w:rFonts w:ascii="Tahoma" w:hAnsi="Tahoma" w:cs="Tahoma"/>
              </w:rPr>
              <w:t xml:space="preserve"> </w:t>
            </w:r>
            <w:proofErr w:type="spellStart"/>
            <w:r w:rsidRPr="00933AD4">
              <w:rPr>
                <w:rFonts w:ascii="Tahoma" w:hAnsi="Tahoma" w:cs="Tahoma"/>
              </w:rPr>
              <w:t>Petersburg</w:t>
            </w:r>
            <w:proofErr w:type="spellEnd"/>
            <w:r w:rsidRPr="00933AD4">
              <w:rPr>
                <w:rFonts w:ascii="Tahoma" w:hAnsi="Tahoma" w:cs="Tahoma"/>
              </w:rPr>
              <w:t xml:space="preserve">, 199034, </w:t>
            </w:r>
            <w:proofErr w:type="spellStart"/>
            <w:r w:rsidRPr="00933AD4">
              <w:rPr>
                <w:rFonts w:ascii="Tahoma" w:hAnsi="Tahoma" w:cs="Tahoma"/>
              </w:rPr>
              <w:t>Russian</w:t>
            </w:r>
            <w:proofErr w:type="spellEnd"/>
            <w:r w:rsidRPr="00933AD4">
              <w:rPr>
                <w:rFonts w:ascii="Tahoma" w:hAnsi="Tahoma" w:cs="Tahoma"/>
              </w:rPr>
              <w:t xml:space="preserve"> </w:t>
            </w:r>
            <w:proofErr w:type="spellStart"/>
            <w:r w:rsidRPr="00933AD4">
              <w:rPr>
                <w:rFonts w:ascii="Tahoma" w:hAnsi="Tahoma" w:cs="Tahoma"/>
              </w:rPr>
              <w:t>Federation</w:t>
            </w:r>
            <w:proofErr w:type="spellEnd"/>
            <w:r w:rsidRPr="00933AD4">
              <w:rPr>
                <w:rFonts w:ascii="Tahoma" w:hAnsi="Tahoma" w:cs="Tahoma"/>
              </w:rPr>
              <w:t xml:space="preserve"> </w:t>
            </w:r>
          </w:p>
          <w:p w14:paraId="4E06FB1F" w14:textId="0FCD3B64" w:rsidR="004315E7" w:rsidRPr="00933AD4" w:rsidRDefault="004315E7" w:rsidP="00933AD4">
            <w:pPr>
              <w:jc w:val="both"/>
              <w:rPr>
                <w:rFonts w:ascii="Tahoma" w:hAnsi="Tahoma" w:cs="Tahoma"/>
              </w:rPr>
            </w:pPr>
            <w:r w:rsidRPr="00933AD4">
              <w:rPr>
                <w:rFonts w:ascii="Tahoma" w:hAnsi="Tahoma" w:cs="Tahoma"/>
              </w:rPr>
              <w:t xml:space="preserve">Department address: 62 </w:t>
            </w:r>
            <w:proofErr w:type="spellStart"/>
            <w:r w:rsidRPr="00933AD4">
              <w:rPr>
                <w:rFonts w:ascii="Tahoma" w:hAnsi="Tahoma" w:cs="Tahoma"/>
              </w:rPr>
              <w:t>Chaikovskogo</w:t>
            </w:r>
            <w:proofErr w:type="spellEnd"/>
            <w:r w:rsidRPr="00933AD4">
              <w:rPr>
                <w:rFonts w:ascii="Tahoma" w:hAnsi="Tahoma" w:cs="Tahoma"/>
              </w:rPr>
              <w:t xml:space="preserve"> Str., Saint Petersburg, 191123 </w:t>
            </w:r>
            <w:proofErr w:type="spellStart"/>
            <w:r w:rsidRPr="00933AD4">
              <w:rPr>
                <w:rFonts w:ascii="Tahoma" w:hAnsi="Tahoma" w:cs="Tahoma"/>
              </w:rPr>
              <w:t>Russian</w:t>
            </w:r>
            <w:proofErr w:type="spellEnd"/>
            <w:r w:rsidRPr="00933AD4">
              <w:rPr>
                <w:rFonts w:ascii="Tahoma" w:hAnsi="Tahoma" w:cs="Tahoma"/>
              </w:rPr>
              <w:t xml:space="preserve"> </w:t>
            </w:r>
            <w:proofErr w:type="spellStart"/>
            <w:r w:rsidRPr="00933AD4">
              <w:rPr>
                <w:rFonts w:ascii="Tahoma" w:hAnsi="Tahoma" w:cs="Tahoma"/>
              </w:rPr>
              <w:t>Federation</w:t>
            </w:r>
            <w:proofErr w:type="spellEnd"/>
          </w:p>
          <w:p w14:paraId="38536FDB" w14:textId="77777777" w:rsidR="00B50953" w:rsidRPr="00933AD4" w:rsidRDefault="00B50953" w:rsidP="00933AD4">
            <w:pPr>
              <w:jc w:val="both"/>
              <w:rPr>
                <w:rFonts w:ascii="Tahoma" w:hAnsi="Tahoma" w:cs="Tahoma"/>
              </w:rPr>
            </w:pPr>
            <w:r w:rsidRPr="00933AD4">
              <w:rPr>
                <w:rFonts w:ascii="Tahoma" w:hAnsi="Tahoma" w:cs="Tahoma"/>
              </w:rPr>
              <w:t>Department Tel.: +7 (812) 363-67-67</w:t>
            </w:r>
          </w:p>
          <w:p w14:paraId="09BF09E0" w14:textId="2D3F56DA" w:rsidR="00933AD4" w:rsidRPr="00B50953" w:rsidRDefault="00933AD4" w:rsidP="00933AD4">
            <w:pPr>
              <w:jc w:val="both"/>
              <w:rPr>
                <w:rStyle w:val="hps"/>
                <w:lang w:val="en-US"/>
              </w:rPr>
            </w:pPr>
            <w:r w:rsidRPr="00933AD4">
              <w:rPr>
                <w:rFonts w:ascii="Tahoma" w:hAnsi="Tahoma" w:cs="Tahoma"/>
              </w:rPr>
              <w:t>E-mail: z.podoba</w:t>
            </w:r>
            <w:hyperlink r:id="rId6" w:history="1">
              <w:r w:rsidRPr="00933AD4">
                <w:rPr>
                  <w:rFonts w:ascii="Tahoma" w:hAnsi="Tahoma" w:cs="Tahoma"/>
                </w:rPr>
                <w:t>@spbu.ru</w:t>
              </w:r>
            </w:hyperlink>
          </w:p>
        </w:tc>
      </w:tr>
    </w:tbl>
    <w:p w14:paraId="6382AC07" w14:textId="77777777" w:rsidR="00EC5A96" w:rsidRPr="003E3C96" w:rsidRDefault="00EC5A96" w:rsidP="00EC5A96">
      <w:pPr>
        <w:ind w:right="43"/>
        <w:jc w:val="both"/>
        <w:rPr>
          <w:sz w:val="21"/>
          <w:szCs w:val="21"/>
          <w:lang w:val="de-DE"/>
        </w:rPr>
      </w:pPr>
    </w:p>
    <w:p w14:paraId="270E617C" w14:textId="77777777" w:rsidR="00F551B8" w:rsidRPr="003E3C96" w:rsidRDefault="00F551B8">
      <w:pPr>
        <w:rPr>
          <w:lang w:val="de-DE"/>
        </w:rPr>
      </w:pPr>
    </w:p>
    <w:sectPr w:rsidR="00F551B8" w:rsidRPr="003E3C96" w:rsidSect="004F1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onotype Corsiva">
    <w:altName w:val="Courier New Italic"/>
    <w:charset w:val="CC"/>
    <w:family w:val="script"/>
    <w:pitch w:val="variable"/>
    <w:sig w:usb0="00000287" w:usb1="00000000" w:usb2="00000000" w:usb3="00000000" w:csb0="0000009F" w:csb1="00000000"/>
  </w:font>
  <w:font w:name="Century">
    <w:altName w:val="Times New Roman"/>
    <w:panose1 w:val="00000000000000000000"/>
    <w:charset w:val="4D"/>
    <w:family w:val="roman"/>
    <w:notTrueType/>
    <w:pitch w:val="variable"/>
    <w:sig w:usb0="00000003" w:usb1="00000000" w:usb2="00000000" w:usb3="00000000" w:csb0="00000001" w:csb1="00000000"/>
  </w:font>
  <w:font w:name="MS Mincho">
    <w:altName w:val="Arial Unicode MS"/>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PGothic">
    <w:altName w:val="Arial Unicode MS"/>
    <w:charset w:val="80"/>
    <w:family w:val="swiss"/>
    <w:pitch w:val="variable"/>
    <w:sig w:usb0="E00002FF" w:usb1="6AC7FDFB" w:usb2="00000012" w:usb3="00000000" w:csb0="000200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05F"/>
    <w:multiLevelType w:val="hybridMultilevel"/>
    <w:tmpl w:val="C7F8E73A"/>
    <w:lvl w:ilvl="0" w:tplc="22E29DCC">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523DB"/>
    <w:multiLevelType w:val="hybridMultilevel"/>
    <w:tmpl w:val="319A4382"/>
    <w:lvl w:ilvl="0" w:tplc="1F30CDC4">
      <w:start w:val="1"/>
      <w:numFmt w:val="decimal"/>
      <w:lvlText w:val="%1."/>
      <w:lvlJc w:val="left"/>
      <w:pPr>
        <w:ind w:left="1353" w:hanging="360"/>
      </w:pPr>
      <w:rPr>
        <w:rFonts w:ascii="Times New Roman" w:eastAsia="Calibri" w:hAnsi="Times New Roman" w:cs="Times New Roman"/>
        <w:i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F06C2"/>
    <w:multiLevelType w:val="hybridMultilevel"/>
    <w:tmpl w:val="CB809A28"/>
    <w:lvl w:ilvl="0" w:tplc="22E29DCC">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96"/>
    <w:rsid w:val="00031F67"/>
    <w:rsid w:val="000663DA"/>
    <w:rsid w:val="00085B1D"/>
    <w:rsid w:val="000A3E29"/>
    <w:rsid w:val="000B73E1"/>
    <w:rsid w:val="00116A8D"/>
    <w:rsid w:val="00135512"/>
    <w:rsid w:val="001B36B1"/>
    <w:rsid w:val="001E3728"/>
    <w:rsid w:val="001F7B9A"/>
    <w:rsid w:val="00202733"/>
    <w:rsid w:val="00251F34"/>
    <w:rsid w:val="0025613C"/>
    <w:rsid w:val="00276EEA"/>
    <w:rsid w:val="00297F46"/>
    <w:rsid w:val="002C6F2D"/>
    <w:rsid w:val="002E0970"/>
    <w:rsid w:val="003B14F5"/>
    <w:rsid w:val="003E3C96"/>
    <w:rsid w:val="00416249"/>
    <w:rsid w:val="004315E7"/>
    <w:rsid w:val="004C1019"/>
    <w:rsid w:val="004F1CE4"/>
    <w:rsid w:val="005027E8"/>
    <w:rsid w:val="00564385"/>
    <w:rsid w:val="006E38C0"/>
    <w:rsid w:val="006E4857"/>
    <w:rsid w:val="00725F54"/>
    <w:rsid w:val="0073204D"/>
    <w:rsid w:val="00736CDB"/>
    <w:rsid w:val="00772964"/>
    <w:rsid w:val="00782365"/>
    <w:rsid w:val="00797D73"/>
    <w:rsid w:val="007A1DC4"/>
    <w:rsid w:val="007D4B0E"/>
    <w:rsid w:val="00806364"/>
    <w:rsid w:val="008574AA"/>
    <w:rsid w:val="00871E85"/>
    <w:rsid w:val="0090350D"/>
    <w:rsid w:val="00916A6C"/>
    <w:rsid w:val="00933AD4"/>
    <w:rsid w:val="00954DA4"/>
    <w:rsid w:val="009C0A0A"/>
    <w:rsid w:val="00A0286E"/>
    <w:rsid w:val="00A95F81"/>
    <w:rsid w:val="00AE00B2"/>
    <w:rsid w:val="00B160A5"/>
    <w:rsid w:val="00B50953"/>
    <w:rsid w:val="00BA0806"/>
    <w:rsid w:val="00BE5318"/>
    <w:rsid w:val="00C12AF5"/>
    <w:rsid w:val="00C90738"/>
    <w:rsid w:val="00C93628"/>
    <w:rsid w:val="00CF7218"/>
    <w:rsid w:val="00D2401B"/>
    <w:rsid w:val="00EC5A96"/>
    <w:rsid w:val="00F4374A"/>
    <w:rsid w:val="00F551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3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C5A96"/>
    <w:pPr>
      <w:ind w:right="-648"/>
      <w:jc w:val="center"/>
    </w:pPr>
    <w:rPr>
      <w:b/>
      <w:sz w:val="18"/>
      <w:szCs w:val="20"/>
    </w:rPr>
  </w:style>
  <w:style w:type="character" w:customStyle="1" w:styleId="a4">
    <w:name w:val="Название Знак"/>
    <w:basedOn w:val="a0"/>
    <w:link w:val="a3"/>
    <w:rsid w:val="00EC5A96"/>
    <w:rPr>
      <w:rFonts w:ascii="Times New Roman" w:eastAsia="Times New Roman" w:hAnsi="Times New Roman" w:cs="Times New Roman"/>
      <w:b/>
      <w:sz w:val="18"/>
      <w:szCs w:val="20"/>
      <w:lang w:eastAsia="ru-RU"/>
    </w:rPr>
  </w:style>
  <w:style w:type="paragraph" w:customStyle="1" w:styleId="a5">
    <w:name w:val="Îáû÷íûé"/>
    <w:rsid w:val="00EC5A96"/>
    <w:pPr>
      <w:spacing w:after="0" w:line="240" w:lineRule="auto"/>
    </w:pPr>
    <w:rPr>
      <w:rFonts w:ascii="Times New Roman" w:eastAsia="Times New Roman" w:hAnsi="Times New Roman" w:cs="Times New Roman"/>
      <w:sz w:val="20"/>
      <w:szCs w:val="20"/>
      <w:lang w:val="pt-BR" w:eastAsia="ru-RU"/>
    </w:rPr>
  </w:style>
  <w:style w:type="character" w:customStyle="1" w:styleId="shorttext">
    <w:name w:val="short_text"/>
    <w:basedOn w:val="a0"/>
    <w:rsid w:val="00EC5A96"/>
  </w:style>
  <w:style w:type="character" w:customStyle="1" w:styleId="hps">
    <w:name w:val="hps"/>
    <w:basedOn w:val="a0"/>
    <w:rsid w:val="00EC5A96"/>
  </w:style>
  <w:style w:type="character" w:customStyle="1" w:styleId="longtext">
    <w:name w:val="long_text"/>
    <w:basedOn w:val="a0"/>
    <w:rsid w:val="00EC5A96"/>
  </w:style>
  <w:style w:type="paragraph" w:customStyle="1" w:styleId="Pa9">
    <w:name w:val="Pa9"/>
    <w:basedOn w:val="a"/>
    <w:next w:val="a"/>
    <w:uiPriority w:val="99"/>
    <w:rsid w:val="002E0970"/>
    <w:pPr>
      <w:autoSpaceDE w:val="0"/>
      <w:autoSpaceDN w:val="0"/>
      <w:adjustRightInd w:val="0"/>
      <w:spacing w:line="201" w:lineRule="atLeast"/>
    </w:pPr>
    <w:rPr>
      <w:rFonts w:ascii="Minion Pro" w:eastAsiaTheme="minorHAnsi" w:hAnsi="Minion Pro" w:cstheme="minorBidi"/>
      <w:lang w:eastAsia="en-US"/>
    </w:rPr>
  </w:style>
  <w:style w:type="character" w:customStyle="1" w:styleId="A30">
    <w:name w:val="A3"/>
    <w:uiPriority w:val="99"/>
    <w:rsid w:val="002E0970"/>
    <w:rPr>
      <w:rFonts w:cs="Minion Pro"/>
      <w:color w:val="000000"/>
      <w:sz w:val="18"/>
      <w:szCs w:val="18"/>
    </w:rPr>
  </w:style>
  <w:style w:type="character" w:customStyle="1" w:styleId="A12">
    <w:name w:val="A12"/>
    <w:uiPriority w:val="99"/>
    <w:rsid w:val="002E0970"/>
    <w:rPr>
      <w:rFonts w:cs="Myriad Pro"/>
      <w:color w:val="000000"/>
      <w:sz w:val="22"/>
      <w:szCs w:val="22"/>
    </w:rPr>
  </w:style>
  <w:style w:type="paragraph" w:customStyle="1" w:styleId="Default">
    <w:name w:val="Default"/>
    <w:rsid w:val="001E3728"/>
    <w:pPr>
      <w:autoSpaceDE w:val="0"/>
      <w:autoSpaceDN w:val="0"/>
      <w:adjustRightInd w:val="0"/>
      <w:spacing w:after="0" w:line="240" w:lineRule="auto"/>
    </w:pPr>
    <w:rPr>
      <w:rFonts w:ascii="Monotype Corsiva" w:hAnsi="Monotype Corsiva" w:cs="Monotype Corsiva"/>
      <w:color w:val="000000"/>
      <w:sz w:val="24"/>
      <w:szCs w:val="24"/>
    </w:rPr>
  </w:style>
  <w:style w:type="paragraph" w:customStyle="1" w:styleId="normal">
    <w:name w:val="normal"/>
    <w:rsid w:val="00BA0806"/>
    <w:rPr>
      <w:rFonts w:ascii="Calibri" w:eastAsia="Calibri" w:hAnsi="Calibri" w:cs="Calibri"/>
      <w:color w:val="000000"/>
      <w:szCs w:val="20"/>
      <w:lang w:eastAsia="ru-RU"/>
    </w:rPr>
  </w:style>
  <w:style w:type="paragraph" w:styleId="a6">
    <w:name w:val="List Paragraph"/>
    <w:basedOn w:val="a"/>
    <w:uiPriority w:val="34"/>
    <w:qFormat/>
    <w:rsid w:val="00BA0806"/>
    <w:pPr>
      <w:ind w:left="720"/>
      <w:contextualSpacing/>
    </w:pPr>
  </w:style>
  <w:style w:type="character" w:styleId="a7">
    <w:name w:val="Strong"/>
    <w:basedOn w:val="a0"/>
    <w:uiPriority w:val="22"/>
    <w:qFormat/>
    <w:rsid w:val="00D2401B"/>
    <w:rPr>
      <w:b/>
      <w:bCs/>
    </w:rPr>
  </w:style>
  <w:style w:type="character" w:styleId="a8">
    <w:name w:val="Hyperlink"/>
    <w:basedOn w:val="a0"/>
    <w:uiPriority w:val="99"/>
    <w:semiHidden/>
    <w:unhideWhenUsed/>
    <w:rsid w:val="00B160A5"/>
    <w:rPr>
      <w:color w:val="0000FF"/>
      <w:u w:val="single"/>
    </w:rPr>
  </w:style>
  <w:style w:type="character" w:customStyle="1" w:styleId="databold">
    <w:name w:val="data_bold"/>
    <w:basedOn w:val="a0"/>
    <w:rsid w:val="00B160A5"/>
  </w:style>
  <w:style w:type="paragraph" w:styleId="a9">
    <w:name w:val="Body Text Indent"/>
    <w:basedOn w:val="a"/>
    <w:link w:val="aa"/>
    <w:rsid w:val="004315E7"/>
    <w:pPr>
      <w:widowControl w:val="0"/>
      <w:ind w:leftChars="-100" w:left="-100" w:hangingChars="100" w:hanging="210"/>
      <w:jc w:val="both"/>
    </w:pPr>
    <w:rPr>
      <w:rFonts w:ascii="Century" w:eastAsia="MS Mincho" w:hAnsi="Century"/>
      <w:kern w:val="2"/>
      <w:sz w:val="21"/>
      <w:lang w:val="en-US" w:eastAsia="ja-JP"/>
    </w:rPr>
  </w:style>
  <w:style w:type="character" w:customStyle="1" w:styleId="aa">
    <w:name w:val="Отступ основного текста Знак"/>
    <w:basedOn w:val="a0"/>
    <w:link w:val="a9"/>
    <w:rsid w:val="004315E7"/>
    <w:rPr>
      <w:rFonts w:ascii="Century" w:eastAsia="MS Mincho" w:hAnsi="Century" w:cs="Times New Roman"/>
      <w:kern w:val="2"/>
      <w:sz w:val="21"/>
      <w:szCs w:val="24"/>
      <w:lang w:val="en-US" w:eastAsia="ja-JP"/>
    </w:rPr>
  </w:style>
  <w:style w:type="paragraph" w:styleId="ab">
    <w:name w:val="Subtitle"/>
    <w:basedOn w:val="a"/>
    <w:link w:val="ac"/>
    <w:qFormat/>
    <w:rsid w:val="00C90738"/>
    <w:pPr>
      <w:ind w:right="43"/>
    </w:pPr>
    <w:rPr>
      <w:b/>
      <w:bCs/>
      <w:sz w:val="17"/>
      <w:szCs w:val="20"/>
    </w:rPr>
  </w:style>
  <w:style w:type="character" w:customStyle="1" w:styleId="ac">
    <w:name w:val="Подзаголовок Знак"/>
    <w:basedOn w:val="a0"/>
    <w:link w:val="ab"/>
    <w:rsid w:val="00C90738"/>
    <w:rPr>
      <w:rFonts w:ascii="Times New Roman" w:eastAsia="Times New Roman" w:hAnsi="Times New Roman" w:cs="Times New Roman"/>
      <w:b/>
      <w:bCs/>
      <w:sz w:val="17"/>
      <w:szCs w:val="20"/>
      <w:lang w:eastAsia="ru-RU"/>
    </w:rPr>
  </w:style>
  <w:style w:type="character" w:styleId="HTML">
    <w:name w:val="HTML Typewriter"/>
    <w:basedOn w:val="a0"/>
    <w:uiPriority w:val="99"/>
    <w:semiHidden/>
    <w:unhideWhenUsed/>
    <w:rsid w:val="0073204D"/>
    <w:rPr>
      <w:rFonts w:ascii="Courier" w:eastAsiaTheme="minorHAnsi"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C5A96"/>
    <w:pPr>
      <w:ind w:right="-648"/>
      <w:jc w:val="center"/>
    </w:pPr>
    <w:rPr>
      <w:b/>
      <w:sz w:val="18"/>
      <w:szCs w:val="20"/>
    </w:rPr>
  </w:style>
  <w:style w:type="character" w:customStyle="1" w:styleId="a4">
    <w:name w:val="Название Знак"/>
    <w:basedOn w:val="a0"/>
    <w:link w:val="a3"/>
    <w:rsid w:val="00EC5A96"/>
    <w:rPr>
      <w:rFonts w:ascii="Times New Roman" w:eastAsia="Times New Roman" w:hAnsi="Times New Roman" w:cs="Times New Roman"/>
      <w:b/>
      <w:sz w:val="18"/>
      <w:szCs w:val="20"/>
      <w:lang w:eastAsia="ru-RU"/>
    </w:rPr>
  </w:style>
  <w:style w:type="paragraph" w:customStyle="1" w:styleId="a5">
    <w:name w:val="Îáû÷íûé"/>
    <w:rsid w:val="00EC5A96"/>
    <w:pPr>
      <w:spacing w:after="0" w:line="240" w:lineRule="auto"/>
    </w:pPr>
    <w:rPr>
      <w:rFonts w:ascii="Times New Roman" w:eastAsia="Times New Roman" w:hAnsi="Times New Roman" w:cs="Times New Roman"/>
      <w:sz w:val="20"/>
      <w:szCs w:val="20"/>
      <w:lang w:val="pt-BR" w:eastAsia="ru-RU"/>
    </w:rPr>
  </w:style>
  <w:style w:type="character" w:customStyle="1" w:styleId="shorttext">
    <w:name w:val="short_text"/>
    <w:basedOn w:val="a0"/>
    <w:rsid w:val="00EC5A96"/>
  </w:style>
  <w:style w:type="character" w:customStyle="1" w:styleId="hps">
    <w:name w:val="hps"/>
    <w:basedOn w:val="a0"/>
    <w:rsid w:val="00EC5A96"/>
  </w:style>
  <w:style w:type="character" w:customStyle="1" w:styleId="longtext">
    <w:name w:val="long_text"/>
    <w:basedOn w:val="a0"/>
    <w:rsid w:val="00EC5A96"/>
  </w:style>
  <w:style w:type="paragraph" w:customStyle="1" w:styleId="Pa9">
    <w:name w:val="Pa9"/>
    <w:basedOn w:val="a"/>
    <w:next w:val="a"/>
    <w:uiPriority w:val="99"/>
    <w:rsid w:val="002E0970"/>
    <w:pPr>
      <w:autoSpaceDE w:val="0"/>
      <w:autoSpaceDN w:val="0"/>
      <w:adjustRightInd w:val="0"/>
      <w:spacing w:line="201" w:lineRule="atLeast"/>
    </w:pPr>
    <w:rPr>
      <w:rFonts w:ascii="Minion Pro" w:eastAsiaTheme="minorHAnsi" w:hAnsi="Minion Pro" w:cstheme="minorBidi"/>
      <w:lang w:eastAsia="en-US"/>
    </w:rPr>
  </w:style>
  <w:style w:type="character" w:customStyle="1" w:styleId="A30">
    <w:name w:val="A3"/>
    <w:uiPriority w:val="99"/>
    <w:rsid w:val="002E0970"/>
    <w:rPr>
      <w:rFonts w:cs="Minion Pro"/>
      <w:color w:val="000000"/>
      <w:sz w:val="18"/>
      <w:szCs w:val="18"/>
    </w:rPr>
  </w:style>
  <w:style w:type="character" w:customStyle="1" w:styleId="A12">
    <w:name w:val="A12"/>
    <w:uiPriority w:val="99"/>
    <w:rsid w:val="002E0970"/>
    <w:rPr>
      <w:rFonts w:cs="Myriad Pro"/>
      <w:color w:val="000000"/>
      <w:sz w:val="22"/>
      <w:szCs w:val="22"/>
    </w:rPr>
  </w:style>
  <w:style w:type="paragraph" w:customStyle="1" w:styleId="Default">
    <w:name w:val="Default"/>
    <w:rsid w:val="001E3728"/>
    <w:pPr>
      <w:autoSpaceDE w:val="0"/>
      <w:autoSpaceDN w:val="0"/>
      <w:adjustRightInd w:val="0"/>
      <w:spacing w:after="0" w:line="240" w:lineRule="auto"/>
    </w:pPr>
    <w:rPr>
      <w:rFonts w:ascii="Monotype Corsiva" w:hAnsi="Monotype Corsiva" w:cs="Monotype Corsiva"/>
      <w:color w:val="000000"/>
      <w:sz w:val="24"/>
      <w:szCs w:val="24"/>
    </w:rPr>
  </w:style>
  <w:style w:type="paragraph" w:customStyle="1" w:styleId="normal">
    <w:name w:val="normal"/>
    <w:rsid w:val="00BA0806"/>
    <w:rPr>
      <w:rFonts w:ascii="Calibri" w:eastAsia="Calibri" w:hAnsi="Calibri" w:cs="Calibri"/>
      <w:color w:val="000000"/>
      <w:szCs w:val="20"/>
      <w:lang w:eastAsia="ru-RU"/>
    </w:rPr>
  </w:style>
  <w:style w:type="paragraph" w:styleId="a6">
    <w:name w:val="List Paragraph"/>
    <w:basedOn w:val="a"/>
    <w:uiPriority w:val="34"/>
    <w:qFormat/>
    <w:rsid w:val="00BA0806"/>
    <w:pPr>
      <w:ind w:left="720"/>
      <w:contextualSpacing/>
    </w:pPr>
  </w:style>
  <w:style w:type="character" w:styleId="a7">
    <w:name w:val="Strong"/>
    <w:basedOn w:val="a0"/>
    <w:uiPriority w:val="22"/>
    <w:qFormat/>
    <w:rsid w:val="00D2401B"/>
    <w:rPr>
      <w:b/>
      <w:bCs/>
    </w:rPr>
  </w:style>
  <w:style w:type="character" w:styleId="a8">
    <w:name w:val="Hyperlink"/>
    <w:basedOn w:val="a0"/>
    <w:uiPriority w:val="99"/>
    <w:semiHidden/>
    <w:unhideWhenUsed/>
    <w:rsid w:val="00B160A5"/>
    <w:rPr>
      <w:color w:val="0000FF"/>
      <w:u w:val="single"/>
    </w:rPr>
  </w:style>
  <w:style w:type="character" w:customStyle="1" w:styleId="databold">
    <w:name w:val="data_bold"/>
    <w:basedOn w:val="a0"/>
    <w:rsid w:val="00B160A5"/>
  </w:style>
  <w:style w:type="paragraph" w:styleId="a9">
    <w:name w:val="Body Text Indent"/>
    <w:basedOn w:val="a"/>
    <w:link w:val="aa"/>
    <w:rsid w:val="004315E7"/>
    <w:pPr>
      <w:widowControl w:val="0"/>
      <w:ind w:leftChars="-100" w:left="-100" w:hangingChars="100" w:hanging="210"/>
      <w:jc w:val="both"/>
    </w:pPr>
    <w:rPr>
      <w:rFonts w:ascii="Century" w:eastAsia="MS Mincho" w:hAnsi="Century"/>
      <w:kern w:val="2"/>
      <w:sz w:val="21"/>
      <w:lang w:val="en-US" w:eastAsia="ja-JP"/>
    </w:rPr>
  </w:style>
  <w:style w:type="character" w:customStyle="1" w:styleId="aa">
    <w:name w:val="Отступ основного текста Знак"/>
    <w:basedOn w:val="a0"/>
    <w:link w:val="a9"/>
    <w:rsid w:val="004315E7"/>
    <w:rPr>
      <w:rFonts w:ascii="Century" w:eastAsia="MS Mincho" w:hAnsi="Century" w:cs="Times New Roman"/>
      <w:kern w:val="2"/>
      <w:sz w:val="21"/>
      <w:szCs w:val="24"/>
      <w:lang w:val="en-US" w:eastAsia="ja-JP"/>
    </w:rPr>
  </w:style>
  <w:style w:type="paragraph" w:styleId="ab">
    <w:name w:val="Subtitle"/>
    <w:basedOn w:val="a"/>
    <w:link w:val="ac"/>
    <w:qFormat/>
    <w:rsid w:val="00C90738"/>
    <w:pPr>
      <w:ind w:right="43"/>
    </w:pPr>
    <w:rPr>
      <w:b/>
      <w:bCs/>
      <w:sz w:val="17"/>
      <w:szCs w:val="20"/>
    </w:rPr>
  </w:style>
  <w:style w:type="character" w:customStyle="1" w:styleId="ac">
    <w:name w:val="Подзаголовок Знак"/>
    <w:basedOn w:val="a0"/>
    <w:link w:val="ab"/>
    <w:rsid w:val="00C90738"/>
    <w:rPr>
      <w:rFonts w:ascii="Times New Roman" w:eastAsia="Times New Roman" w:hAnsi="Times New Roman" w:cs="Times New Roman"/>
      <w:b/>
      <w:bCs/>
      <w:sz w:val="17"/>
      <w:szCs w:val="20"/>
      <w:lang w:eastAsia="ru-RU"/>
    </w:rPr>
  </w:style>
  <w:style w:type="character" w:styleId="HTML">
    <w:name w:val="HTML Typewriter"/>
    <w:basedOn w:val="a0"/>
    <w:uiPriority w:val="99"/>
    <w:semiHidden/>
    <w:unhideWhenUsed/>
    <w:rsid w:val="0073204D"/>
    <w:rPr>
      <w:rFonts w:ascii="Courier" w:eastAsiaTheme="minorHAns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9662">
      <w:bodyDiv w:val="1"/>
      <w:marLeft w:val="0"/>
      <w:marRight w:val="0"/>
      <w:marTop w:val="0"/>
      <w:marBottom w:val="0"/>
      <w:divBdr>
        <w:top w:val="none" w:sz="0" w:space="0" w:color="auto"/>
        <w:left w:val="none" w:sz="0" w:space="0" w:color="auto"/>
        <w:bottom w:val="none" w:sz="0" w:space="0" w:color="auto"/>
        <w:right w:val="none" w:sz="0" w:space="0" w:color="auto"/>
      </w:divBdr>
      <w:divsChild>
        <w:div w:id="2121605743">
          <w:marLeft w:val="0"/>
          <w:marRight w:val="0"/>
          <w:marTop w:val="0"/>
          <w:marBottom w:val="0"/>
          <w:divBdr>
            <w:top w:val="none" w:sz="0" w:space="0" w:color="auto"/>
            <w:left w:val="none" w:sz="0" w:space="0" w:color="auto"/>
            <w:bottom w:val="none" w:sz="0" w:space="0" w:color="auto"/>
            <w:right w:val="none" w:sz="0" w:space="0" w:color="auto"/>
          </w:divBdr>
        </w:div>
        <w:div w:id="108278068">
          <w:marLeft w:val="0"/>
          <w:marRight w:val="0"/>
          <w:marTop w:val="0"/>
          <w:marBottom w:val="0"/>
          <w:divBdr>
            <w:top w:val="none" w:sz="0" w:space="0" w:color="auto"/>
            <w:left w:val="none" w:sz="0" w:space="0" w:color="auto"/>
            <w:bottom w:val="none" w:sz="0" w:space="0" w:color="auto"/>
            <w:right w:val="none" w:sz="0" w:space="0" w:color="auto"/>
          </w:divBdr>
        </w:div>
        <w:div w:id="760757815">
          <w:marLeft w:val="0"/>
          <w:marRight w:val="0"/>
          <w:marTop w:val="0"/>
          <w:marBottom w:val="0"/>
          <w:divBdr>
            <w:top w:val="none" w:sz="0" w:space="0" w:color="auto"/>
            <w:left w:val="none" w:sz="0" w:space="0" w:color="auto"/>
            <w:bottom w:val="none" w:sz="0" w:space="0" w:color="auto"/>
            <w:right w:val="none" w:sz="0" w:space="0" w:color="auto"/>
          </w:divBdr>
        </w:div>
        <w:div w:id="1617248343">
          <w:marLeft w:val="0"/>
          <w:marRight w:val="0"/>
          <w:marTop w:val="0"/>
          <w:marBottom w:val="0"/>
          <w:divBdr>
            <w:top w:val="none" w:sz="0" w:space="0" w:color="auto"/>
            <w:left w:val="none" w:sz="0" w:space="0" w:color="auto"/>
            <w:bottom w:val="none" w:sz="0" w:space="0" w:color="auto"/>
            <w:right w:val="none" w:sz="0" w:space="0" w:color="auto"/>
          </w:divBdr>
        </w:div>
        <w:div w:id="1485245726">
          <w:marLeft w:val="0"/>
          <w:marRight w:val="0"/>
          <w:marTop w:val="0"/>
          <w:marBottom w:val="0"/>
          <w:divBdr>
            <w:top w:val="none" w:sz="0" w:space="0" w:color="auto"/>
            <w:left w:val="none" w:sz="0" w:space="0" w:color="auto"/>
            <w:bottom w:val="none" w:sz="0" w:space="0" w:color="auto"/>
            <w:right w:val="none" w:sz="0" w:space="0" w:color="auto"/>
          </w:divBdr>
        </w:div>
        <w:div w:id="1226142874">
          <w:marLeft w:val="0"/>
          <w:marRight w:val="0"/>
          <w:marTop w:val="0"/>
          <w:marBottom w:val="0"/>
          <w:divBdr>
            <w:top w:val="none" w:sz="0" w:space="0" w:color="auto"/>
            <w:left w:val="none" w:sz="0" w:space="0" w:color="auto"/>
            <w:bottom w:val="none" w:sz="0" w:space="0" w:color="auto"/>
            <w:right w:val="none" w:sz="0" w:space="0" w:color="auto"/>
          </w:divBdr>
        </w:div>
        <w:div w:id="1949658422">
          <w:marLeft w:val="0"/>
          <w:marRight w:val="0"/>
          <w:marTop w:val="0"/>
          <w:marBottom w:val="0"/>
          <w:divBdr>
            <w:top w:val="none" w:sz="0" w:space="0" w:color="auto"/>
            <w:left w:val="none" w:sz="0" w:space="0" w:color="auto"/>
            <w:bottom w:val="none" w:sz="0" w:space="0" w:color="auto"/>
            <w:right w:val="none" w:sz="0" w:space="0" w:color="auto"/>
          </w:divBdr>
        </w:div>
        <w:div w:id="1726833544">
          <w:marLeft w:val="0"/>
          <w:marRight w:val="0"/>
          <w:marTop w:val="0"/>
          <w:marBottom w:val="0"/>
          <w:divBdr>
            <w:top w:val="none" w:sz="0" w:space="0" w:color="auto"/>
            <w:left w:val="none" w:sz="0" w:space="0" w:color="auto"/>
            <w:bottom w:val="none" w:sz="0" w:space="0" w:color="auto"/>
            <w:right w:val="none" w:sz="0" w:space="0" w:color="auto"/>
          </w:divBdr>
        </w:div>
        <w:div w:id="60563292">
          <w:marLeft w:val="0"/>
          <w:marRight w:val="0"/>
          <w:marTop w:val="0"/>
          <w:marBottom w:val="0"/>
          <w:divBdr>
            <w:top w:val="none" w:sz="0" w:space="0" w:color="auto"/>
            <w:left w:val="none" w:sz="0" w:space="0" w:color="auto"/>
            <w:bottom w:val="none" w:sz="0" w:space="0" w:color="auto"/>
            <w:right w:val="none" w:sz="0" w:space="0" w:color="auto"/>
          </w:divBdr>
        </w:div>
        <w:div w:id="294603093">
          <w:marLeft w:val="0"/>
          <w:marRight w:val="0"/>
          <w:marTop w:val="0"/>
          <w:marBottom w:val="0"/>
          <w:divBdr>
            <w:top w:val="none" w:sz="0" w:space="0" w:color="auto"/>
            <w:left w:val="none" w:sz="0" w:space="0" w:color="auto"/>
            <w:bottom w:val="none" w:sz="0" w:space="0" w:color="auto"/>
            <w:right w:val="none" w:sz="0" w:space="0" w:color="auto"/>
          </w:divBdr>
        </w:div>
        <w:div w:id="1367177776">
          <w:marLeft w:val="0"/>
          <w:marRight w:val="0"/>
          <w:marTop w:val="0"/>
          <w:marBottom w:val="0"/>
          <w:divBdr>
            <w:top w:val="none" w:sz="0" w:space="0" w:color="auto"/>
            <w:left w:val="none" w:sz="0" w:space="0" w:color="auto"/>
            <w:bottom w:val="none" w:sz="0" w:space="0" w:color="auto"/>
            <w:right w:val="none" w:sz="0" w:space="0" w:color="auto"/>
          </w:divBdr>
        </w:div>
        <w:div w:id="811363338">
          <w:marLeft w:val="0"/>
          <w:marRight w:val="0"/>
          <w:marTop w:val="0"/>
          <w:marBottom w:val="0"/>
          <w:divBdr>
            <w:top w:val="none" w:sz="0" w:space="0" w:color="auto"/>
            <w:left w:val="none" w:sz="0" w:space="0" w:color="auto"/>
            <w:bottom w:val="none" w:sz="0" w:space="0" w:color="auto"/>
            <w:right w:val="none" w:sz="0" w:space="0" w:color="auto"/>
          </w:divBdr>
        </w:div>
        <w:div w:id="1936280051">
          <w:marLeft w:val="0"/>
          <w:marRight w:val="0"/>
          <w:marTop w:val="0"/>
          <w:marBottom w:val="0"/>
          <w:divBdr>
            <w:top w:val="none" w:sz="0" w:space="0" w:color="auto"/>
            <w:left w:val="none" w:sz="0" w:space="0" w:color="auto"/>
            <w:bottom w:val="none" w:sz="0" w:space="0" w:color="auto"/>
            <w:right w:val="none" w:sz="0" w:space="0" w:color="auto"/>
          </w:divBdr>
        </w:div>
        <w:div w:id="205332764">
          <w:marLeft w:val="0"/>
          <w:marRight w:val="0"/>
          <w:marTop w:val="0"/>
          <w:marBottom w:val="0"/>
          <w:divBdr>
            <w:top w:val="none" w:sz="0" w:space="0" w:color="auto"/>
            <w:left w:val="none" w:sz="0" w:space="0" w:color="auto"/>
            <w:bottom w:val="none" w:sz="0" w:space="0" w:color="auto"/>
            <w:right w:val="none" w:sz="0" w:space="0" w:color="auto"/>
          </w:divBdr>
        </w:div>
        <w:div w:id="817770360">
          <w:marLeft w:val="0"/>
          <w:marRight w:val="0"/>
          <w:marTop w:val="0"/>
          <w:marBottom w:val="0"/>
          <w:divBdr>
            <w:top w:val="none" w:sz="0" w:space="0" w:color="auto"/>
            <w:left w:val="none" w:sz="0" w:space="0" w:color="auto"/>
            <w:bottom w:val="none" w:sz="0" w:space="0" w:color="auto"/>
            <w:right w:val="none" w:sz="0" w:space="0" w:color="auto"/>
          </w:divBdr>
        </w:div>
        <w:div w:id="748845950">
          <w:marLeft w:val="0"/>
          <w:marRight w:val="0"/>
          <w:marTop w:val="0"/>
          <w:marBottom w:val="0"/>
          <w:divBdr>
            <w:top w:val="none" w:sz="0" w:space="0" w:color="auto"/>
            <w:left w:val="none" w:sz="0" w:space="0" w:color="auto"/>
            <w:bottom w:val="none" w:sz="0" w:space="0" w:color="auto"/>
            <w:right w:val="none" w:sz="0" w:space="0" w:color="auto"/>
          </w:divBdr>
        </w:div>
        <w:div w:id="989553367">
          <w:marLeft w:val="0"/>
          <w:marRight w:val="0"/>
          <w:marTop w:val="0"/>
          <w:marBottom w:val="0"/>
          <w:divBdr>
            <w:top w:val="none" w:sz="0" w:space="0" w:color="auto"/>
            <w:left w:val="none" w:sz="0" w:space="0" w:color="auto"/>
            <w:bottom w:val="none" w:sz="0" w:space="0" w:color="auto"/>
            <w:right w:val="none" w:sz="0" w:space="0" w:color="auto"/>
          </w:divBdr>
        </w:div>
        <w:div w:id="1763260597">
          <w:marLeft w:val="0"/>
          <w:marRight w:val="0"/>
          <w:marTop w:val="0"/>
          <w:marBottom w:val="0"/>
          <w:divBdr>
            <w:top w:val="none" w:sz="0" w:space="0" w:color="auto"/>
            <w:left w:val="none" w:sz="0" w:space="0" w:color="auto"/>
            <w:bottom w:val="none" w:sz="0" w:space="0" w:color="auto"/>
            <w:right w:val="none" w:sz="0" w:space="0" w:color="auto"/>
          </w:divBdr>
        </w:div>
        <w:div w:id="126776400">
          <w:marLeft w:val="0"/>
          <w:marRight w:val="0"/>
          <w:marTop w:val="0"/>
          <w:marBottom w:val="0"/>
          <w:divBdr>
            <w:top w:val="none" w:sz="0" w:space="0" w:color="auto"/>
            <w:left w:val="none" w:sz="0" w:space="0" w:color="auto"/>
            <w:bottom w:val="none" w:sz="0" w:space="0" w:color="auto"/>
            <w:right w:val="none" w:sz="0" w:space="0" w:color="auto"/>
          </w:divBdr>
        </w:div>
        <w:div w:id="1204169080">
          <w:marLeft w:val="0"/>
          <w:marRight w:val="0"/>
          <w:marTop w:val="0"/>
          <w:marBottom w:val="0"/>
          <w:divBdr>
            <w:top w:val="none" w:sz="0" w:space="0" w:color="auto"/>
            <w:left w:val="none" w:sz="0" w:space="0" w:color="auto"/>
            <w:bottom w:val="none" w:sz="0" w:space="0" w:color="auto"/>
            <w:right w:val="none" w:sz="0" w:space="0" w:color="auto"/>
          </w:divBdr>
        </w:div>
        <w:div w:id="1646471059">
          <w:marLeft w:val="0"/>
          <w:marRight w:val="0"/>
          <w:marTop w:val="0"/>
          <w:marBottom w:val="0"/>
          <w:divBdr>
            <w:top w:val="none" w:sz="0" w:space="0" w:color="auto"/>
            <w:left w:val="none" w:sz="0" w:space="0" w:color="auto"/>
            <w:bottom w:val="none" w:sz="0" w:space="0" w:color="auto"/>
            <w:right w:val="none" w:sz="0" w:space="0" w:color="auto"/>
          </w:divBdr>
        </w:div>
        <w:div w:id="1078287244">
          <w:marLeft w:val="0"/>
          <w:marRight w:val="0"/>
          <w:marTop w:val="0"/>
          <w:marBottom w:val="0"/>
          <w:divBdr>
            <w:top w:val="none" w:sz="0" w:space="0" w:color="auto"/>
            <w:left w:val="none" w:sz="0" w:space="0" w:color="auto"/>
            <w:bottom w:val="none" w:sz="0" w:space="0" w:color="auto"/>
            <w:right w:val="none" w:sz="0" w:space="0" w:color="auto"/>
          </w:divBdr>
        </w:div>
        <w:div w:id="849679762">
          <w:marLeft w:val="0"/>
          <w:marRight w:val="0"/>
          <w:marTop w:val="0"/>
          <w:marBottom w:val="0"/>
          <w:divBdr>
            <w:top w:val="none" w:sz="0" w:space="0" w:color="auto"/>
            <w:left w:val="none" w:sz="0" w:space="0" w:color="auto"/>
            <w:bottom w:val="none" w:sz="0" w:space="0" w:color="auto"/>
            <w:right w:val="none" w:sz="0" w:space="0" w:color="auto"/>
          </w:divBdr>
        </w:div>
        <w:div w:id="566914232">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1223172096">
          <w:marLeft w:val="0"/>
          <w:marRight w:val="0"/>
          <w:marTop w:val="0"/>
          <w:marBottom w:val="0"/>
          <w:divBdr>
            <w:top w:val="none" w:sz="0" w:space="0" w:color="auto"/>
            <w:left w:val="none" w:sz="0" w:space="0" w:color="auto"/>
            <w:bottom w:val="none" w:sz="0" w:space="0" w:color="auto"/>
            <w:right w:val="none" w:sz="0" w:space="0" w:color="auto"/>
          </w:divBdr>
        </w:div>
        <w:div w:id="870922434">
          <w:marLeft w:val="0"/>
          <w:marRight w:val="0"/>
          <w:marTop w:val="0"/>
          <w:marBottom w:val="0"/>
          <w:divBdr>
            <w:top w:val="none" w:sz="0" w:space="0" w:color="auto"/>
            <w:left w:val="none" w:sz="0" w:space="0" w:color="auto"/>
            <w:bottom w:val="none" w:sz="0" w:space="0" w:color="auto"/>
            <w:right w:val="none" w:sz="0" w:space="0" w:color="auto"/>
          </w:divBdr>
        </w:div>
        <w:div w:id="2079206360">
          <w:marLeft w:val="0"/>
          <w:marRight w:val="0"/>
          <w:marTop w:val="0"/>
          <w:marBottom w:val="0"/>
          <w:divBdr>
            <w:top w:val="none" w:sz="0" w:space="0" w:color="auto"/>
            <w:left w:val="none" w:sz="0" w:space="0" w:color="auto"/>
            <w:bottom w:val="none" w:sz="0" w:space="0" w:color="auto"/>
            <w:right w:val="none" w:sz="0" w:space="0" w:color="auto"/>
          </w:divBdr>
        </w:div>
        <w:div w:id="182212270">
          <w:marLeft w:val="0"/>
          <w:marRight w:val="0"/>
          <w:marTop w:val="0"/>
          <w:marBottom w:val="0"/>
          <w:divBdr>
            <w:top w:val="none" w:sz="0" w:space="0" w:color="auto"/>
            <w:left w:val="none" w:sz="0" w:space="0" w:color="auto"/>
            <w:bottom w:val="none" w:sz="0" w:space="0" w:color="auto"/>
            <w:right w:val="none" w:sz="0" w:space="0" w:color="auto"/>
          </w:divBdr>
        </w:div>
        <w:div w:id="2074963399">
          <w:marLeft w:val="0"/>
          <w:marRight w:val="0"/>
          <w:marTop w:val="0"/>
          <w:marBottom w:val="0"/>
          <w:divBdr>
            <w:top w:val="none" w:sz="0" w:space="0" w:color="auto"/>
            <w:left w:val="none" w:sz="0" w:space="0" w:color="auto"/>
            <w:bottom w:val="none" w:sz="0" w:space="0" w:color="auto"/>
            <w:right w:val="none" w:sz="0" w:space="0" w:color="auto"/>
          </w:divBdr>
        </w:div>
        <w:div w:id="503014497">
          <w:marLeft w:val="0"/>
          <w:marRight w:val="0"/>
          <w:marTop w:val="0"/>
          <w:marBottom w:val="0"/>
          <w:divBdr>
            <w:top w:val="none" w:sz="0" w:space="0" w:color="auto"/>
            <w:left w:val="none" w:sz="0" w:space="0" w:color="auto"/>
            <w:bottom w:val="none" w:sz="0" w:space="0" w:color="auto"/>
            <w:right w:val="none" w:sz="0" w:space="0" w:color="auto"/>
          </w:divBdr>
        </w:div>
        <w:div w:id="2040157404">
          <w:marLeft w:val="0"/>
          <w:marRight w:val="0"/>
          <w:marTop w:val="0"/>
          <w:marBottom w:val="0"/>
          <w:divBdr>
            <w:top w:val="none" w:sz="0" w:space="0" w:color="auto"/>
            <w:left w:val="none" w:sz="0" w:space="0" w:color="auto"/>
            <w:bottom w:val="none" w:sz="0" w:space="0" w:color="auto"/>
            <w:right w:val="none" w:sz="0" w:space="0" w:color="auto"/>
          </w:divBdr>
        </w:div>
        <w:div w:id="774718194">
          <w:marLeft w:val="0"/>
          <w:marRight w:val="0"/>
          <w:marTop w:val="0"/>
          <w:marBottom w:val="0"/>
          <w:divBdr>
            <w:top w:val="none" w:sz="0" w:space="0" w:color="auto"/>
            <w:left w:val="none" w:sz="0" w:space="0" w:color="auto"/>
            <w:bottom w:val="none" w:sz="0" w:space="0" w:color="auto"/>
            <w:right w:val="none" w:sz="0" w:space="0" w:color="auto"/>
          </w:divBdr>
        </w:div>
        <w:div w:id="1255438175">
          <w:marLeft w:val="0"/>
          <w:marRight w:val="0"/>
          <w:marTop w:val="0"/>
          <w:marBottom w:val="0"/>
          <w:divBdr>
            <w:top w:val="none" w:sz="0" w:space="0" w:color="auto"/>
            <w:left w:val="none" w:sz="0" w:space="0" w:color="auto"/>
            <w:bottom w:val="none" w:sz="0" w:space="0" w:color="auto"/>
            <w:right w:val="none" w:sz="0" w:space="0" w:color="auto"/>
          </w:divBdr>
        </w:div>
        <w:div w:id="370422056">
          <w:marLeft w:val="0"/>
          <w:marRight w:val="0"/>
          <w:marTop w:val="0"/>
          <w:marBottom w:val="0"/>
          <w:divBdr>
            <w:top w:val="none" w:sz="0" w:space="0" w:color="auto"/>
            <w:left w:val="none" w:sz="0" w:space="0" w:color="auto"/>
            <w:bottom w:val="none" w:sz="0" w:space="0" w:color="auto"/>
            <w:right w:val="none" w:sz="0" w:space="0" w:color="auto"/>
          </w:divBdr>
        </w:div>
        <w:div w:id="1946109183">
          <w:marLeft w:val="0"/>
          <w:marRight w:val="0"/>
          <w:marTop w:val="0"/>
          <w:marBottom w:val="0"/>
          <w:divBdr>
            <w:top w:val="none" w:sz="0" w:space="0" w:color="auto"/>
            <w:left w:val="none" w:sz="0" w:space="0" w:color="auto"/>
            <w:bottom w:val="none" w:sz="0" w:space="0" w:color="auto"/>
            <w:right w:val="none" w:sz="0" w:space="0" w:color="auto"/>
          </w:divBdr>
        </w:div>
        <w:div w:id="48112706">
          <w:marLeft w:val="0"/>
          <w:marRight w:val="0"/>
          <w:marTop w:val="0"/>
          <w:marBottom w:val="0"/>
          <w:divBdr>
            <w:top w:val="none" w:sz="0" w:space="0" w:color="auto"/>
            <w:left w:val="none" w:sz="0" w:space="0" w:color="auto"/>
            <w:bottom w:val="none" w:sz="0" w:space="0" w:color="auto"/>
            <w:right w:val="none" w:sz="0" w:space="0" w:color="auto"/>
          </w:divBdr>
        </w:div>
        <w:div w:id="2020346704">
          <w:marLeft w:val="0"/>
          <w:marRight w:val="0"/>
          <w:marTop w:val="0"/>
          <w:marBottom w:val="0"/>
          <w:divBdr>
            <w:top w:val="none" w:sz="0" w:space="0" w:color="auto"/>
            <w:left w:val="none" w:sz="0" w:space="0" w:color="auto"/>
            <w:bottom w:val="none" w:sz="0" w:space="0" w:color="auto"/>
            <w:right w:val="none" w:sz="0" w:space="0" w:color="auto"/>
          </w:divBdr>
        </w:div>
        <w:div w:id="2123959173">
          <w:marLeft w:val="0"/>
          <w:marRight w:val="0"/>
          <w:marTop w:val="0"/>
          <w:marBottom w:val="0"/>
          <w:divBdr>
            <w:top w:val="none" w:sz="0" w:space="0" w:color="auto"/>
            <w:left w:val="none" w:sz="0" w:space="0" w:color="auto"/>
            <w:bottom w:val="none" w:sz="0" w:space="0" w:color="auto"/>
            <w:right w:val="none" w:sz="0" w:space="0" w:color="auto"/>
          </w:divBdr>
        </w:div>
        <w:div w:id="2107723766">
          <w:marLeft w:val="0"/>
          <w:marRight w:val="0"/>
          <w:marTop w:val="0"/>
          <w:marBottom w:val="0"/>
          <w:divBdr>
            <w:top w:val="none" w:sz="0" w:space="0" w:color="auto"/>
            <w:left w:val="none" w:sz="0" w:space="0" w:color="auto"/>
            <w:bottom w:val="none" w:sz="0" w:space="0" w:color="auto"/>
            <w:right w:val="none" w:sz="0" w:space="0" w:color="auto"/>
          </w:divBdr>
        </w:div>
        <w:div w:id="516312890">
          <w:marLeft w:val="0"/>
          <w:marRight w:val="0"/>
          <w:marTop w:val="0"/>
          <w:marBottom w:val="0"/>
          <w:divBdr>
            <w:top w:val="none" w:sz="0" w:space="0" w:color="auto"/>
            <w:left w:val="none" w:sz="0" w:space="0" w:color="auto"/>
            <w:bottom w:val="none" w:sz="0" w:space="0" w:color="auto"/>
            <w:right w:val="none" w:sz="0" w:space="0" w:color="auto"/>
          </w:divBdr>
        </w:div>
        <w:div w:id="61830275">
          <w:marLeft w:val="0"/>
          <w:marRight w:val="0"/>
          <w:marTop w:val="0"/>
          <w:marBottom w:val="0"/>
          <w:divBdr>
            <w:top w:val="none" w:sz="0" w:space="0" w:color="auto"/>
            <w:left w:val="none" w:sz="0" w:space="0" w:color="auto"/>
            <w:bottom w:val="none" w:sz="0" w:space="0" w:color="auto"/>
            <w:right w:val="none" w:sz="0" w:space="0" w:color="auto"/>
          </w:divBdr>
        </w:div>
        <w:div w:id="1621646280">
          <w:marLeft w:val="0"/>
          <w:marRight w:val="0"/>
          <w:marTop w:val="0"/>
          <w:marBottom w:val="0"/>
          <w:divBdr>
            <w:top w:val="none" w:sz="0" w:space="0" w:color="auto"/>
            <w:left w:val="none" w:sz="0" w:space="0" w:color="auto"/>
            <w:bottom w:val="none" w:sz="0" w:space="0" w:color="auto"/>
            <w:right w:val="none" w:sz="0" w:space="0" w:color="auto"/>
          </w:divBdr>
        </w:div>
        <w:div w:id="50713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kovalev@econ.pu.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1059</Words>
  <Characters>6040</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Saint-Petersburg State University</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Economics</dc:creator>
  <cp:lastModifiedBy>User</cp:lastModifiedBy>
  <cp:revision>10</cp:revision>
  <dcterms:created xsi:type="dcterms:W3CDTF">2018-06-16T08:51:00Z</dcterms:created>
  <dcterms:modified xsi:type="dcterms:W3CDTF">2018-06-19T17:49:00Z</dcterms:modified>
</cp:coreProperties>
</file>